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E53B0" w:rsidRPr="00E23FCA" w:rsidRDefault="009E53B0" w:rsidP="008E75D7">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7C6537">
        <w:rPr>
          <w:rFonts w:cs="Arial"/>
          <w:bCs/>
          <w:noProof w:val="0"/>
          <w:sz w:val="24"/>
          <w:szCs w:val="24"/>
          <w:lang w:val="de-DE"/>
        </w:rPr>
        <w:t>9</w:t>
      </w:r>
      <w:r w:rsidR="00B34FF1">
        <w:rPr>
          <w:rFonts w:cs="Arial"/>
          <w:bCs/>
          <w:noProof w:val="0"/>
          <w:sz w:val="24"/>
          <w:szCs w:val="24"/>
          <w:lang w:val="de-DE"/>
        </w:rPr>
        <w:t>4</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Pr>
          <w:i/>
          <w:noProof w:val="0"/>
          <w:sz w:val="24"/>
          <w:szCs w:val="24"/>
          <w:lang w:val="de-DE"/>
        </w:rPr>
        <w:t>R1-</w:t>
      </w:r>
      <w:r w:rsidR="00144EBD">
        <w:rPr>
          <w:i/>
          <w:noProof w:val="0"/>
          <w:sz w:val="24"/>
          <w:szCs w:val="24"/>
          <w:lang w:val="de-DE"/>
        </w:rPr>
        <w:t>1808768</w:t>
      </w:r>
    </w:p>
    <w:p w:rsidR="0075437B" w:rsidRPr="000F735B" w:rsidRDefault="00B34FF1" w:rsidP="000F735B">
      <w:pPr>
        <w:rPr>
          <w:rFonts w:ascii="Arial" w:hAnsi="Arial" w:cs="Arial"/>
          <w:b/>
          <w:noProof/>
          <w:sz w:val="24"/>
          <w:lang w:eastAsia="ko-KR"/>
        </w:rPr>
      </w:pPr>
      <w:r>
        <w:rPr>
          <w:rFonts w:ascii="Arial" w:hAnsi="Arial" w:cs="Arial"/>
          <w:b/>
          <w:noProof/>
          <w:sz w:val="24"/>
          <w:lang w:eastAsia="ko-KR"/>
        </w:rPr>
        <w:t>Gothenburg</w:t>
      </w:r>
      <w:r w:rsidR="0075437B" w:rsidRPr="000F735B">
        <w:rPr>
          <w:rFonts w:ascii="Arial" w:hAnsi="Arial" w:cs="Arial"/>
          <w:b/>
          <w:noProof/>
          <w:sz w:val="24"/>
          <w:lang w:eastAsia="ko-KR"/>
        </w:rPr>
        <w:t xml:space="preserve">, </w:t>
      </w:r>
      <w:r>
        <w:rPr>
          <w:rFonts w:ascii="Arial" w:hAnsi="Arial" w:cs="Arial"/>
          <w:b/>
          <w:noProof/>
          <w:sz w:val="24"/>
          <w:lang w:eastAsia="ko-KR"/>
        </w:rPr>
        <w:t>Sweden</w:t>
      </w:r>
      <w:r w:rsidR="0075437B" w:rsidRPr="000F735B">
        <w:rPr>
          <w:rFonts w:ascii="Arial" w:hAnsi="Arial" w:cs="Arial"/>
          <w:b/>
          <w:noProof/>
          <w:sz w:val="24"/>
          <w:lang w:eastAsia="ko-KR"/>
        </w:rPr>
        <w:t xml:space="preserve">, </w:t>
      </w:r>
      <w:r>
        <w:rPr>
          <w:rFonts w:ascii="Arial" w:hAnsi="Arial" w:cs="Arial"/>
          <w:b/>
          <w:noProof/>
          <w:sz w:val="24"/>
          <w:lang w:eastAsia="ko-KR"/>
        </w:rPr>
        <w:t>August</w:t>
      </w:r>
      <w:r w:rsidR="0075437B" w:rsidRPr="000F735B">
        <w:rPr>
          <w:rFonts w:ascii="Arial" w:hAnsi="Arial" w:cs="Arial"/>
          <w:b/>
          <w:noProof/>
          <w:sz w:val="24"/>
          <w:lang w:eastAsia="ko-KR"/>
        </w:rPr>
        <w:t xml:space="preserve"> </w:t>
      </w:r>
      <w:r>
        <w:rPr>
          <w:rFonts w:ascii="Arial" w:hAnsi="Arial" w:cs="Arial"/>
          <w:b/>
          <w:noProof/>
          <w:sz w:val="24"/>
          <w:lang w:eastAsia="ko-KR"/>
        </w:rPr>
        <w:t>20th</w:t>
      </w:r>
      <w:r w:rsidR="0075437B" w:rsidRPr="000F735B">
        <w:rPr>
          <w:rFonts w:ascii="Arial" w:hAnsi="Arial" w:cs="Arial"/>
          <w:b/>
          <w:noProof/>
          <w:sz w:val="24"/>
          <w:lang w:eastAsia="ko-KR"/>
        </w:rPr>
        <w:t xml:space="preserve"> –</w:t>
      </w:r>
      <w:r w:rsidR="00AC3A07" w:rsidRPr="00C22D91">
        <w:rPr>
          <w:rFonts w:ascii="Arial" w:eastAsia="Malgun Gothic" w:hAnsi="Arial" w:cs="Arial" w:hint="eastAsia"/>
          <w:b/>
          <w:noProof/>
          <w:sz w:val="24"/>
          <w:lang w:eastAsia="ko-KR"/>
        </w:rPr>
        <w:t xml:space="preserve"> </w:t>
      </w:r>
      <w:r w:rsidR="0075437B" w:rsidRPr="000F735B">
        <w:rPr>
          <w:rFonts w:ascii="Arial" w:hAnsi="Arial" w:cs="Arial"/>
          <w:b/>
          <w:noProof/>
          <w:sz w:val="24"/>
          <w:lang w:eastAsia="ko-KR"/>
        </w:rPr>
        <w:t>2</w:t>
      </w:r>
      <w:r>
        <w:rPr>
          <w:rFonts w:ascii="Arial" w:hAnsi="Arial" w:cs="Arial"/>
          <w:b/>
          <w:noProof/>
          <w:sz w:val="24"/>
          <w:lang w:eastAsia="ko-KR"/>
        </w:rPr>
        <w:t>4</w:t>
      </w:r>
      <w:r w:rsidR="0075437B" w:rsidRPr="000F735B">
        <w:rPr>
          <w:rFonts w:ascii="Arial" w:hAnsi="Arial" w:cs="Arial"/>
          <w:b/>
          <w:noProof/>
          <w:sz w:val="24"/>
          <w:lang w:eastAsia="ko-KR"/>
        </w:rPr>
        <w:t>th, 2018</w:t>
      </w:r>
    </w:p>
    <w:p w:rsidR="00096B2C" w:rsidRPr="0062029B" w:rsidRDefault="009E53B0" w:rsidP="008E75D7">
      <w:pPr>
        <w:tabs>
          <w:tab w:val="left" w:pos="1985"/>
        </w:tabs>
        <w:spacing w:after="120"/>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7.2.2.4.1</w:t>
      </w:r>
    </w:p>
    <w:p w:rsidR="0075049F" w:rsidRPr="0062029B" w:rsidRDefault="0075049F" w:rsidP="008E75D7">
      <w:pPr>
        <w:tabs>
          <w:tab w:val="left" w:pos="1985"/>
        </w:tabs>
        <w:spacing w:after="120"/>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rsidR="0075049F" w:rsidRPr="0062029B" w:rsidRDefault="0075049F" w:rsidP="008E75D7">
      <w:pPr>
        <w:spacing w:after="120"/>
        <w:ind w:left="1988" w:hangingChars="825" w:hanging="1988"/>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rsidR="0075049F" w:rsidRPr="0062029B" w:rsidRDefault="0075049F" w:rsidP="008E75D7">
      <w:pPr>
        <w:tabs>
          <w:tab w:val="left" w:pos="1985"/>
        </w:tabs>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rsidR="00162A07" w:rsidRPr="00122A54" w:rsidRDefault="00162A07" w:rsidP="00902A5D">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rsidR="006F21D3" w:rsidRDefault="006A7405" w:rsidP="008E75D7">
      <w:pPr>
        <w:pStyle w:val="LGTdoc"/>
        <w:spacing w:before="120" w:afterLines="0" w:line="240" w:lineRule="auto"/>
        <w:rPr>
          <w:rFonts w:eastAsia="SimSun"/>
          <w:sz w:val="20"/>
          <w:szCs w:val="20"/>
          <w:lang w:eastAsia="zh-CN"/>
        </w:rPr>
      </w:pPr>
      <w:r>
        <w:rPr>
          <w:rFonts w:eastAsia="SimSun"/>
          <w:sz w:val="20"/>
          <w:szCs w:val="20"/>
          <w:lang w:eastAsia="zh-CN"/>
        </w:rPr>
        <w:t>In the last RAN1 meeting [1], the following agreements regarding channel access for NR-U were made:</w:t>
      </w:r>
    </w:p>
    <w:p w:rsidR="006F21D3" w:rsidRDefault="0012642F" w:rsidP="008E75D7">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simplePos x="0" y="0"/>
                <wp:positionH relativeFrom="margin">
                  <wp:posOffset>0</wp:posOffset>
                </wp:positionH>
                <wp:positionV relativeFrom="paragraph">
                  <wp:posOffset>21227</wp:posOffset>
                </wp:positionV>
                <wp:extent cx="6097905" cy="3620770"/>
                <wp:effectExtent l="0" t="0" r="17145" b="1778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6207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B386D" w:rsidRDefault="005B386D" w:rsidP="005B386D">
                            <w:r w:rsidRPr="00F02E0B">
                              <w:rPr>
                                <w:highlight w:val="green"/>
                              </w:rPr>
                              <w:t>Agreement:</w:t>
                            </w:r>
                          </w:p>
                          <w:p w:rsidR="005B386D" w:rsidRDefault="005B386D" w:rsidP="005B386D">
                            <w:pPr>
                              <w:pStyle w:val="ListParagraph"/>
                              <w:widowControl w:val="0"/>
                              <w:numPr>
                                <w:ilvl w:val="0"/>
                                <w:numId w:val="20"/>
                              </w:numPr>
                              <w:spacing w:after="60"/>
                              <w:ind w:firstLineChars="0"/>
                              <w:contextualSpacing/>
                              <w:jc w:val="both"/>
                            </w:pPr>
                            <w:r>
                              <w:t xml:space="preserve">LTE-LAA channel access mechanism is adopted as baseline for 5GHz </w:t>
                            </w:r>
                          </w:p>
                          <w:p w:rsidR="005B386D" w:rsidRDefault="005B386D" w:rsidP="005B386D">
                            <w:pPr>
                              <w:pStyle w:val="ListParagraph"/>
                              <w:numPr>
                                <w:ilvl w:val="1"/>
                                <w:numId w:val="20"/>
                              </w:numPr>
                              <w:spacing w:after="0" w:line="259" w:lineRule="auto"/>
                              <w:ind w:firstLineChars="0"/>
                              <w:contextualSpacing/>
                            </w:pPr>
                            <w:r>
                              <w:t xml:space="preserve">Further enhancements not precluded </w:t>
                            </w:r>
                          </w:p>
                          <w:p w:rsidR="005B386D" w:rsidRDefault="005B386D" w:rsidP="005B386D">
                            <w:pPr>
                              <w:pStyle w:val="ListParagraph"/>
                              <w:widowControl w:val="0"/>
                              <w:numPr>
                                <w:ilvl w:val="0"/>
                                <w:numId w:val="20"/>
                              </w:numPr>
                              <w:spacing w:after="60"/>
                              <w:ind w:firstLineChars="0"/>
                              <w:contextualSpacing/>
                              <w:jc w:val="both"/>
                            </w:pPr>
                            <w:r>
                              <w:t xml:space="preserve">LTE-LAA channel access mechanism is adopted as starting point of the design for 6GHz </w:t>
                            </w:r>
                          </w:p>
                          <w:p w:rsidR="005B386D" w:rsidRDefault="005B386D" w:rsidP="005B386D">
                            <w:pPr>
                              <w:pStyle w:val="ListParagraph"/>
                              <w:numPr>
                                <w:ilvl w:val="1"/>
                                <w:numId w:val="20"/>
                              </w:numPr>
                              <w:spacing w:after="0" w:line="259" w:lineRule="auto"/>
                              <w:ind w:firstLineChars="0"/>
                              <w:contextualSpacing/>
                            </w:pPr>
                            <w:r>
                              <w:t xml:space="preserve">Further enhancements not precluded </w:t>
                            </w:r>
                          </w:p>
                          <w:p w:rsidR="005B386D" w:rsidRDefault="005B386D" w:rsidP="005B386D">
                            <w:pPr>
                              <w:pStyle w:val="ListParagraph"/>
                              <w:numPr>
                                <w:ilvl w:val="0"/>
                                <w:numId w:val="20"/>
                              </w:numPr>
                              <w:spacing w:after="0" w:line="259" w:lineRule="auto"/>
                              <w:ind w:firstLineChars="0"/>
                              <w:contextualSpacing/>
                            </w:pPr>
                            <w:r>
                              <w:t xml:space="preserve">For 5GHz band, a no-LBT option is beneficial for NR-U, such as for supporting fast A/N feedback, and is permitted per regulation. </w:t>
                            </w:r>
                          </w:p>
                          <w:p w:rsidR="005B386D" w:rsidRDefault="005B386D" w:rsidP="005B386D">
                            <w:pPr>
                              <w:pStyle w:val="ListParagraph"/>
                              <w:numPr>
                                <w:ilvl w:val="1"/>
                                <w:numId w:val="20"/>
                              </w:numPr>
                              <w:spacing w:after="0" w:line="259" w:lineRule="auto"/>
                              <w:ind w:firstLineChars="0"/>
                              <w:contextualSpacing/>
                            </w:pPr>
                            <w:r>
                              <w:t xml:space="preserve">Restrictions/conditions on when no-LBT option can be used will be further identified, e.g., in consideration of fair coexistence. </w:t>
                            </w:r>
                          </w:p>
                          <w:p w:rsidR="005B386D" w:rsidRDefault="005B386D" w:rsidP="005B386D">
                            <w:pPr>
                              <w:pStyle w:val="ListParagraph"/>
                              <w:numPr>
                                <w:ilvl w:val="0"/>
                                <w:numId w:val="20"/>
                              </w:numPr>
                              <w:spacing w:after="0" w:line="259" w:lineRule="auto"/>
                              <w:ind w:firstLineChars="0"/>
                              <w:contextualSpacing/>
                            </w:pPr>
                            <w:r>
                              <w:t>No-LBT option can be applied to 6GHz band if allowed by regulation</w:t>
                            </w:r>
                          </w:p>
                          <w:p w:rsidR="005B386D" w:rsidRDefault="005B386D" w:rsidP="005B386D">
                            <w:pPr>
                              <w:pStyle w:val="ListParagraph"/>
                              <w:numPr>
                                <w:ilvl w:val="1"/>
                                <w:numId w:val="20"/>
                              </w:numPr>
                              <w:spacing w:after="0" w:line="259" w:lineRule="auto"/>
                              <w:ind w:firstLineChars="0"/>
                              <w:contextualSpacing/>
                            </w:pPr>
                            <w:r>
                              <w:t>Restrictions/conditions on when no-LBT option can be used will be further identified, if fair coexistence criterion is defined for 6GHz band</w:t>
                            </w:r>
                          </w:p>
                          <w:p w:rsidR="005B386D" w:rsidRPr="005B386D" w:rsidRDefault="005B386D" w:rsidP="005B386D">
                            <w:pPr>
                              <w:ind w:left="360"/>
                              <w:rPr>
                                <w:lang w:eastAsia="x-none"/>
                              </w:rPr>
                            </w:pPr>
                            <w:r>
                              <w:rPr>
                                <w:lang w:eastAsia="x-none"/>
                              </w:rPr>
                              <w:t xml:space="preserve">Note: Channel access mechanisms need to comply with regulations and </w:t>
                            </w:r>
                            <w:proofErr w:type="gramStart"/>
                            <w:r>
                              <w:rPr>
                                <w:lang w:eastAsia="x-none"/>
                              </w:rPr>
                              <w:t>may</w:t>
                            </w:r>
                            <w:proofErr w:type="gramEnd"/>
                            <w:r>
                              <w:rPr>
                                <w:lang w:eastAsia="x-none"/>
                              </w:rPr>
                              <w:t xml:space="preserve"> therefore need to be adapted for particular frequency ranges.</w:t>
                            </w:r>
                          </w:p>
                          <w:p w:rsidR="005B386D" w:rsidRDefault="005B386D" w:rsidP="005B386D">
                            <w:r w:rsidRPr="00F02E0B">
                              <w:rPr>
                                <w:highlight w:val="green"/>
                              </w:rPr>
                              <w:t>Agreement:</w:t>
                            </w:r>
                            <w:r>
                              <w:t xml:space="preserve"> </w:t>
                            </w:r>
                          </w:p>
                          <w:p w:rsidR="005B386D" w:rsidRDefault="005B386D" w:rsidP="005B386D">
                            <w:pPr>
                              <w:pStyle w:val="ListParagraph"/>
                              <w:numPr>
                                <w:ilvl w:val="0"/>
                                <w:numId w:val="19"/>
                              </w:numPr>
                              <w:spacing w:after="0" w:line="259" w:lineRule="auto"/>
                              <w:ind w:firstLineChars="0"/>
                              <w:contextualSpacing/>
                            </w:pPr>
                            <w:r>
                              <w:t>Initial active DL/UL BWP is approximately 20MHz for 5GHz band</w:t>
                            </w:r>
                          </w:p>
                          <w:p w:rsidR="005B386D" w:rsidRDefault="005B386D" w:rsidP="005B386D">
                            <w:pPr>
                              <w:pStyle w:val="ListParagraph"/>
                              <w:numPr>
                                <w:ilvl w:val="1"/>
                                <w:numId w:val="19"/>
                              </w:numPr>
                              <w:spacing w:after="0" w:line="259" w:lineRule="auto"/>
                              <w:ind w:firstLineChars="0"/>
                              <w:contextualSpacing/>
                            </w:pPr>
                            <w:r>
                              <w:t>The final value will be quantized to number of PRBs</w:t>
                            </w:r>
                          </w:p>
                          <w:p w:rsidR="005B386D" w:rsidRDefault="005B386D" w:rsidP="005B386D">
                            <w:pPr>
                              <w:pStyle w:val="ListParagraph"/>
                              <w:numPr>
                                <w:ilvl w:val="0"/>
                                <w:numId w:val="19"/>
                              </w:numPr>
                              <w:spacing w:after="0" w:line="259" w:lineRule="auto"/>
                              <w:ind w:firstLineChars="0"/>
                              <w:contextualSpacing/>
                            </w:pPr>
                            <w:r>
                              <w:t>Initial active DL/UL BWP is approximately 20MHz for 6GHz band if similar channelization as 5GHz band is used for 6GHz band</w:t>
                            </w:r>
                          </w:p>
                          <w:p w:rsidR="005B386D" w:rsidRDefault="005B386D" w:rsidP="005B386D">
                            <w:pPr>
                              <w:pStyle w:val="ListParagraph"/>
                              <w:numPr>
                                <w:ilvl w:val="0"/>
                                <w:numId w:val="19"/>
                              </w:numPr>
                              <w:spacing w:after="0" w:line="259" w:lineRule="auto"/>
                              <w:ind w:firstLineChars="0"/>
                              <w:contextualSpacing/>
                            </w:pPr>
                            <w:r>
                              <w:t>FFS: Initial active DL/UL BWP for other applicable bands, including 60GHz</w:t>
                            </w:r>
                          </w:p>
                          <w:p w:rsidR="005B0C96" w:rsidRPr="0064397A" w:rsidRDefault="005B0C96" w:rsidP="005B0C96">
                            <w:pPr>
                              <w:spacing w:after="0"/>
                              <w:rPr>
                                <w:sz w:val="18"/>
                              </w:rPr>
                            </w:pPr>
                          </w:p>
                          <w:p w:rsidR="005B0C96" w:rsidRDefault="005B0C96" w:rsidP="005B0C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1.65pt;width:480.15pt;height:285.1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QiyA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">
                <v:textbox>
                  <w:txbxContent>
                    <w:p w:rsidR="005B386D" w:rsidRDefault="005B386D" w:rsidP="005B386D">
                      <w:r w:rsidRPr="00F02E0B">
                        <w:rPr>
                          <w:highlight w:val="green"/>
                        </w:rPr>
                        <w:t>Agreement:</w:t>
                      </w:r>
                    </w:p>
                    <w:p w:rsidR="005B386D" w:rsidRDefault="005B386D" w:rsidP="005B386D">
                      <w:pPr>
                        <w:pStyle w:val="ListParagraph"/>
                        <w:widowControl w:val="0"/>
                        <w:numPr>
                          <w:ilvl w:val="0"/>
                          <w:numId w:val="20"/>
                        </w:numPr>
                        <w:spacing w:after="60"/>
                        <w:ind w:firstLineChars="0"/>
                        <w:contextualSpacing/>
                        <w:jc w:val="both"/>
                      </w:pPr>
                      <w:r>
                        <w:t xml:space="preserve">LTE-LAA channel access mechanism is adopted as baseline for 5GHz </w:t>
                      </w:r>
                    </w:p>
                    <w:p w:rsidR="005B386D" w:rsidRDefault="005B386D" w:rsidP="005B386D">
                      <w:pPr>
                        <w:pStyle w:val="ListParagraph"/>
                        <w:numPr>
                          <w:ilvl w:val="1"/>
                          <w:numId w:val="20"/>
                        </w:numPr>
                        <w:spacing w:after="0" w:line="259" w:lineRule="auto"/>
                        <w:ind w:firstLineChars="0"/>
                        <w:contextualSpacing/>
                      </w:pPr>
                      <w:r>
                        <w:t xml:space="preserve">Further enhancements not precluded </w:t>
                      </w:r>
                    </w:p>
                    <w:p w:rsidR="005B386D" w:rsidRDefault="005B386D" w:rsidP="005B386D">
                      <w:pPr>
                        <w:pStyle w:val="ListParagraph"/>
                        <w:widowControl w:val="0"/>
                        <w:numPr>
                          <w:ilvl w:val="0"/>
                          <w:numId w:val="20"/>
                        </w:numPr>
                        <w:spacing w:after="60"/>
                        <w:ind w:firstLineChars="0"/>
                        <w:contextualSpacing/>
                        <w:jc w:val="both"/>
                      </w:pPr>
                      <w:r>
                        <w:t xml:space="preserve">LTE-LAA channel access mechanism is adopted as starting point of the design for 6GHz </w:t>
                      </w:r>
                    </w:p>
                    <w:p w:rsidR="005B386D" w:rsidRDefault="005B386D" w:rsidP="005B386D">
                      <w:pPr>
                        <w:pStyle w:val="ListParagraph"/>
                        <w:numPr>
                          <w:ilvl w:val="1"/>
                          <w:numId w:val="20"/>
                        </w:numPr>
                        <w:spacing w:after="0" w:line="259" w:lineRule="auto"/>
                        <w:ind w:firstLineChars="0"/>
                        <w:contextualSpacing/>
                      </w:pPr>
                      <w:r>
                        <w:t xml:space="preserve">Further enhancements not precluded </w:t>
                      </w:r>
                    </w:p>
                    <w:p w:rsidR="005B386D" w:rsidRDefault="005B386D" w:rsidP="005B386D">
                      <w:pPr>
                        <w:pStyle w:val="ListParagraph"/>
                        <w:numPr>
                          <w:ilvl w:val="0"/>
                          <w:numId w:val="20"/>
                        </w:numPr>
                        <w:spacing w:after="0" w:line="259" w:lineRule="auto"/>
                        <w:ind w:firstLineChars="0"/>
                        <w:contextualSpacing/>
                      </w:pPr>
                      <w:r>
                        <w:t xml:space="preserve">For 5GHz band, a no-LBT option is beneficial for NR-U, such as for supporting fast A/N feedback, and is permitted per regulation. </w:t>
                      </w:r>
                    </w:p>
                    <w:p w:rsidR="005B386D" w:rsidRDefault="005B386D" w:rsidP="005B386D">
                      <w:pPr>
                        <w:pStyle w:val="ListParagraph"/>
                        <w:numPr>
                          <w:ilvl w:val="1"/>
                          <w:numId w:val="20"/>
                        </w:numPr>
                        <w:spacing w:after="0" w:line="259" w:lineRule="auto"/>
                        <w:ind w:firstLineChars="0"/>
                        <w:contextualSpacing/>
                      </w:pPr>
                      <w:r>
                        <w:t xml:space="preserve">Restrictions/conditions on when no-LBT option can be used will be further identified, e.g., in consideration of fair coexistence. </w:t>
                      </w:r>
                    </w:p>
                    <w:p w:rsidR="005B386D" w:rsidRDefault="005B386D" w:rsidP="005B386D">
                      <w:pPr>
                        <w:pStyle w:val="ListParagraph"/>
                        <w:numPr>
                          <w:ilvl w:val="0"/>
                          <w:numId w:val="20"/>
                        </w:numPr>
                        <w:spacing w:after="0" w:line="259" w:lineRule="auto"/>
                        <w:ind w:firstLineChars="0"/>
                        <w:contextualSpacing/>
                      </w:pPr>
                      <w:r>
                        <w:t>No-LBT option can be applied to 6GHz band if allowed by regulation</w:t>
                      </w:r>
                    </w:p>
                    <w:p w:rsidR="005B386D" w:rsidRDefault="005B386D" w:rsidP="005B386D">
                      <w:pPr>
                        <w:pStyle w:val="ListParagraph"/>
                        <w:numPr>
                          <w:ilvl w:val="1"/>
                          <w:numId w:val="20"/>
                        </w:numPr>
                        <w:spacing w:after="0" w:line="259" w:lineRule="auto"/>
                        <w:ind w:firstLineChars="0"/>
                        <w:contextualSpacing/>
                      </w:pPr>
                      <w:r>
                        <w:t>Restrictions/conditions on when no-LBT option can be used will be further identified, if fair coexistence criterion is defined for 6GHz band</w:t>
                      </w:r>
                    </w:p>
                    <w:p w:rsidR="005B386D" w:rsidRPr="005B386D" w:rsidRDefault="005B386D" w:rsidP="005B386D">
                      <w:pPr>
                        <w:ind w:left="360"/>
                        <w:rPr>
                          <w:lang w:eastAsia="x-none"/>
                        </w:rPr>
                      </w:pPr>
                      <w:r>
                        <w:rPr>
                          <w:lang w:eastAsia="x-none"/>
                        </w:rPr>
                        <w:t>Note: Channel access mechanisms need to comply with regulations and may therefore need to be adapted for particular frequency ranges.</w:t>
                      </w:r>
                    </w:p>
                    <w:p w:rsidR="005B386D" w:rsidRDefault="005B386D" w:rsidP="005B386D">
                      <w:r w:rsidRPr="00F02E0B">
                        <w:rPr>
                          <w:highlight w:val="green"/>
                        </w:rPr>
                        <w:t>Agreement:</w:t>
                      </w:r>
                      <w:r>
                        <w:t xml:space="preserve"> </w:t>
                      </w:r>
                    </w:p>
                    <w:p w:rsidR="005B386D" w:rsidRDefault="005B386D" w:rsidP="005B386D">
                      <w:pPr>
                        <w:pStyle w:val="ListParagraph"/>
                        <w:numPr>
                          <w:ilvl w:val="0"/>
                          <w:numId w:val="19"/>
                        </w:numPr>
                        <w:spacing w:after="0" w:line="259" w:lineRule="auto"/>
                        <w:ind w:firstLineChars="0"/>
                        <w:contextualSpacing/>
                      </w:pPr>
                      <w:r>
                        <w:t>Initial active DL/UL BWP is approximately 20MHz for 5GHz band</w:t>
                      </w:r>
                    </w:p>
                    <w:p w:rsidR="005B386D" w:rsidRDefault="005B386D" w:rsidP="005B386D">
                      <w:pPr>
                        <w:pStyle w:val="ListParagraph"/>
                        <w:numPr>
                          <w:ilvl w:val="1"/>
                          <w:numId w:val="19"/>
                        </w:numPr>
                        <w:spacing w:after="0" w:line="259" w:lineRule="auto"/>
                        <w:ind w:firstLineChars="0"/>
                        <w:contextualSpacing/>
                      </w:pPr>
                      <w:r>
                        <w:t>The final value will be quantized to number of PRBs</w:t>
                      </w:r>
                    </w:p>
                    <w:p w:rsidR="005B386D" w:rsidRDefault="005B386D" w:rsidP="005B386D">
                      <w:pPr>
                        <w:pStyle w:val="ListParagraph"/>
                        <w:numPr>
                          <w:ilvl w:val="0"/>
                          <w:numId w:val="19"/>
                        </w:numPr>
                        <w:spacing w:after="0" w:line="259" w:lineRule="auto"/>
                        <w:ind w:firstLineChars="0"/>
                        <w:contextualSpacing/>
                      </w:pPr>
                      <w:r>
                        <w:t>Initial active DL/UL BWP is approximately 20MHz for 6GHz band if similar channelization as 5GHz band is used for 6GHz band</w:t>
                      </w:r>
                    </w:p>
                    <w:p w:rsidR="005B386D" w:rsidRDefault="005B386D" w:rsidP="005B386D">
                      <w:pPr>
                        <w:pStyle w:val="ListParagraph"/>
                        <w:numPr>
                          <w:ilvl w:val="0"/>
                          <w:numId w:val="19"/>
                        </w:numPr>
                        <w:spacing w:after="0" w:line="259" w:lineRule="auto"/>
                        <w:ind w:firstLineChars="0"/>
                        <w:contextualSpacing/>
                      </w:pPr>
                      <w:r>
                        <w:t>FFS: Initial active DL/UL BWP for other applicable bands, including 60GHz</w:t>
                      </w:r>
                    </w:p>
                    <w:p w:rsidR="005B0C96" w:rsidRPr="0064397A" w:rsidRDefault="005B0C96" w:rsidP="005B0C96">
                      <w:pPr>
                        <w:spacing w:after="0"/>
                        <w:rPr>
                          <w:sz w:val="18"/>
                        </w:rPr>
                      </w:pPr>
                    </w:p>
                    <w:p w:rsidR="005B0C96" w:rsidRDefault="005B0C96" w:rsidP="005B0C96"/>
                  </w:txbxContent>
                </v:textbox>
                <w10:wrap anchorx="margin"/>
              </v:shape>
            </w:pict>
          </mc:Fallback>
        </mc:AlternateContent>
      </w:r>
    </w:p>
    <w:p w:rsidR="006F21D3" w:rsidRDefault="006F21D3"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1865F9" w:rsidRDefault="001865F9" w:rsidP="008E75D7">
      <w:pPr>
        <w:pStyle w:val="LGTdoc"/>
        <w:spacing w:before="120" w:afterLines="0" w:line="240" w:lineRule="auto"/>
        <w:rPr>
          <w:rFonts w:eastAsia="SimSun"/>
          <w:sz w:val="20"/>
          <w:szCs w:val="20"/>
          <w:lang w:eastAsia="zh-CN"/>
        </w:rPr>
      </w:pPr>
    </w:p>
    <w:p w:rsidR="005E20BC" w:rsidRDefault="005E20BC" w:rsidP="008E75D7">
      <w:pPr>
        <w:pStyle w:val="LGTdoc"/>
        <w:spacing w:before="120" w:afterLines="0" w:line="240" w:lineRule="auto"/>
        <w:rPr>
          <w:rFonts w:eastAsia="SimSun"/>
          <w:sz w:val="20"/>
          <w:szCs w:val="20"/>
          <w:lang w:eastAsia="zh-CN"/>
        </w:rPr>
      </w:pPr>
    </w:p>
    <w:p w:rsidR="0012642F" w:rsidRDefault="0012642F" w:rsidP="008E75D7">
      <w:pPr>
        <w:pStyle w:val="LGTdoc"/>
        <w:spacing w:before="120" w:afterLines="0" w:line="240" w:lineRule="auto"/>
        <w:rPr>
          <w:rFonts w:eastAsia="SimSun"/>
          <w:sz w:val="20"/>
          <w:szCs w:val="20"/>
          <w:lang w:eastAsia="zh-CN"/>
        </w:rPr>
      </w:pPr>
    </w:p>
    <w:p w:rsidR="0012642F" w:rsidRDefault="0012642F" w:rsidP="008E75D7">
      <w:pPr>
        <w:pStyle w:val="LGTdoc"/>
        <w:spacing w:before="120" w:afterLines="0" w:line="240" w:lineRule="auto"/>
        <w:rPr>
          <w:rFonts w:eastAsia="SimSun"/>
          <w:sz w:val="20"/>
          <w:szCs w:val="20"/>
          <w:lang w:eastAsia="zh-CN"/>
        </w:rPr>
      </w:pPr>
    </w:p>
    <w:p w:rsidR="006B731A" w:rsidRDefault="006B731A" w:rsidP="008E75D7">
      <w:pPr>
        <w:pStyle w:val="LGTdoc"/>
        <w:spacing w:before="120" w:afterLines="0" w:line="288" w:lineRule="auto"/>
        <w:rPr>
          <w:rFonts w:eastAsia="SimSun"/>
          <w:sz w:val="20"/>
          <w:szCs w:val="20"/>
          <w:lang w:eastAsia="zh-CN"/>
        </w:rPr>
      </w:pPr>
    </w:p>
    <w:p w:rsidR="00867A42" w:rsidRPr="0003733A" w:rsidRDefault="0049294D" w:rsidP="00595CF0">
      <w:pPr>
        <w:pStyle w:val="LGTdoc"/>
        <w:spacing w:before="120" w:afterLines="0" w:line="288" w:lineRule="auto"/>
        <w:rPr>
          <w:rFonts w:eastAsia="MS Mincho"/>
          <w:sz w:val="20"/>
          <w:szCs w:val="20"/>
          <w:lang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157CFE">
        <w:rPr>
          <w:rFonts w:eastAsia="SimSun"/>
          <w:sz w:val="20"/>
          <w:szCs w:val="20"/>
          <w:lang w:eastAsia="zh-CN"/>
        </w:rPr>
        <w:t xml:space="preserve">sub-7 GHz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xml:space="preserve">, including the </w:t>
      </w:r>
      <w:proofErr w:type="spellStart"/>
      <w:r w:rsidR="00907458">
        <w:rPr>
          <w:rFonts w:eastAsia="SimSun"/>
          <w:sz w:val="20"/>
          <w:szCs w:val="20"/>
          <w:lang w:eastAsia="zh-CN"/>
        </w:rPr>
        <w:t>omni</w:t>
      </w:r>
      <w:proofErr w:type="spellEnd"/>
      <w:r w:rsidR="00907458">
        <w:rPr>
          <w:rFonts w:eastAsia="SimSun"/>
          <w:sz w:val="20"/>
          <w:szCs w:val="20"/>
          <w:lang w:eastAsia="zh-CN"/>
        </w:rPr>
        <w:t>-directional/directional</w:t>
      </w:r>
      <w:r w:rsidR="00FD61F8">
        <w:rPr>
          <w:rFonts w:eastAsia="SimSun"/>
          <w:sz w:val="20"/>
          <w:szCs w:val="20"/>
          <w:lang w:eastAsia="zh-CN"/>
        </w:rPr>
        <w:t xml:space="preserve"> listen-before-talk</w:t>
      </w:r>
      <w:r w:rsidR="00907458">
        <w:rPr>
          <w:rFonts w:eastAsia="SimSun"/>
          <w:sz w:val="20"/>
          <w:szCs w:val="20"/>
          <w:lang w:eastAsia="zh-CN"/>
        </w:rPr>
        <w:t xml:space="preserve"> </w:t>
      </w:r>
      <w:r w:rsidR="00FD61F8">
        <w:rPr>
          <w:rFonts w:eastAsia="SimSun"/>
          <w:sz w:val="20"/>
          <w:szCs w:val="20"/>
          <w:lang w:eastAsia="zh-CN"/>
        </w:rPr>
        <w:t>(</w:t>
      </w:r>
      <w:r w:rsidR="00907458">
        <w:rPr>
          <w:rFonts w:eastAsia="SimSun"/>
          <w:sz w:val="20"/>
          <w:szCs w:val="20"/>
          <w:lang w:eastAsia="zh-CN"/>
        </w:rPr>
        <w:t>LBT</w:t>
      </w:r>
      <w:r w:rsidR="00FD61F8">
        <w:rPr>
          <w:rFonts w:eastAsia="SimSun"/>
          <w:sz w:val="20"/>
          <w:szCs w:val="20"/>
          <w:lang w:eastAsia="zh-CN"/>
        </w:rPr>
        <w:t>)</w:t>
      </w:r>
      <w:r w:rsidR="002737E1">
        <w:rPr>
          <w:rFonts w:eastAsia="SimSun"/>
          <w:sz w:val="20"/>
          <w:szCs w:val="20"/>
          <w:lang w:eastAsia="zh-CN"/>
        </w:rPr>
        <w:t xml:space="preserve"> for </w:t>
      </w:r>
      <w:r w:rsidR="00526E9B">
        <w:rPr>
          <w:rFonts w:eastAsia="SimSun"/>
          <w:sz w:val="20"/>
          <w:szCs w:val="20"/>
          <w:lang w:eastAsia="zh-CN"/>
        </w:rPr>
        <w:t>multi-beam operation</w:t>
      </w:r>
      <w:r w:rsidR="00907458">
        <w:rPr>
          <w:rFonts w:eastAsia="SimSun"/>
          <w:sz w:val="20"/>
          <w:szCs w:val="20"/>
          <w:lang w:eastAsia="zh-CN"/>
        </w:rPr>
        <w:t xml:space="preserve">, </w:t>
      </w:r>
      <w:r w:rsidR="00F8793F">
        <w:rPr>
          <w:rFonts w:eastAsia="SimSun"/>
          <w:sz w:val="20"/>
          <w:szCs w:val="20"/>
          <w:lang w:eastAsia="zh-CN"/>
        </w:rPr>
        <w:t>no-LBT option</w:t>
      </w:r>
      <w:r w:rsidR="00907458">
        <w:rPr>
          <w:rFonts w:eastAsia="SimSun"/>
          <w:sz w:val="20"/>
          <w:szCs w:val="20"/>
          <w:lang w:eastAsia="zh-CN"/>
        </w:rPr>
        <w:t xml:space="preserve">, </w:t>
      </w:r>
      <w:r w:rsidR="00F8793F">
        <w:rPr>
          <w:rFonts w:eastAsia="SimSun"/>
          <w:sz w:val="20"/>
          <w:szCs w:val="20"/>
          <w:lang w:eastAsia="zh-CN"/>
        </w:rPr>
        <w:t xml:space="preserve">LBT with handshake mechanism, </w:t>
      </w:r>
      <w:r w:rsidR="007D4E2C">
        <w:rPr>
          <w:rFonts w:eastAsia="SimSun"/>
          <w:sz w:val="20"/>
          <w:szCs w:val="20"/>
          <w:lang w:eastAsia="zh-CN"/>
        </w:rPr>
        <w:t xml:space="preserve">LBT for wide-band operations, </w:t>
      </w:r>
      <w:r w:rsidR="00AB2F27">
        <w:rPr>
          <w:rFonts w:eastAsia="SimSun"/>
          <w:sz w:val="20"/>
          <w:szCs w:val="20"/>
          <w:lang w:eastAsia="zh-CN"/>
        </w:rPr>
        <w:t>LBT for SS/PBCH blocks</w:t>
      </w:r>
      <w:r w:rsidR="00077840">
        <w:rPr>
          <w:rFonts w:eastAsia="SimSun"/>
          <w:sz w:val="20"/>
          <w:szCs w:val="20"/>
          <w:lang w:eastAsia="zh-CN"/>
        </w:rPr>
        <w:t xml:space="preserve"> and random access</w:t>
      </w:r>
      <w:r w:rsidR="003B150C">
        <w:rPr>
          <w:rFonts w:eastAsia="SimSun"/>
          <w:sz w:val="20"/>
          <w:szCs w:val="20"/>
          <w:lang w:eastAsia="zh-CN"/>
        </w:rPr>
        <w:t>, and LBT for FBE-based NR-U</w:t>
      </w:r>
      <w:r w:rsidR="002B5511">
        <w:rPr>
          <w:rFonts w:eastAsia="SimSun"/>
          <w:sz w:val="20"/>
          <w:szCs w:val="20"/>
          <w:lang w:eastAsia="zh-CN"/>
        </w:rPr>
        <w:t>.</w:t>
      </w:r>
    </w:p>
    <w:p w:rsidR="00CF307F" w:rsidRPr="00122A54" w:rsidRDefault="00CA29EF"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 xml:space="preserve">Baseline </w:t>
      </w:r>
      <w:r w:rsidR="00754366" w:rsidRPr="00122A54">
        <w:rPr>
          <w:rFonts w:eastAsia="Batang"/>
          <w:sz w:val="28"/>
          <w:lang w:val="en-US" w:eastAsia="ko-KR"/>
        </w:rPr>
        <w:t>Channel Access Framework</w:t>
      </w:r>
      <w:r w:rsidR="00DD6C3A" w:rsidRPr="00122A54">
        <w:rPr>
          <w:rFonts w:eastAsia="Batang"/>
          <w:sz w:val="28"/>
          <w:lang w:val="en-US" w:eastAsia="ko-KR"/>
        </w:rPr>
        <w:t>s</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rsidR="00110744" w:rsidRDefault="00A75C7D" w:rsidP="00595CF0">
      <w:pPr>
        <w:spacing w:line="288" w:lineRule="auto"/>
        <w:jc w:val="both"/>
      </w:pPr>
      <w:r>
        <w:t>To guarantee fair coexistence with the incumbent Wi-Fi system in the 5 GHz unlicensed spectrum, LTE Rel-13 licensed-assisted access (LAA), Rel-14 enhanced LAA (eLAA), and Rel-15 further enhanced LAA (</w:t>
      </w:r>
      <w:proofErr w:type="spellStart"/>
      <w:r w:rsidR="008E75D7" w:rsidRPr="009827FC">
        <w:rPr>
          <w:rFonts w:eastAsia="Malgun Gothic" w:hint="eastAsia"/>
          <w:lang w:eastAsia="ko-KR"/>
        </w:rPr>
        <w:t>F</w:t>
      </w:r>
      <w:r w:rsidR="008E75D7">
        <w:t>eLAA</w:t>
      </w:r>
      <w:proofErr w:type="spellEnd"/>
      <w:r>
        <w:t xml:space="preserve">) introduced energy detection based </w:t>
      </w:r>
      <w:proofErr w:type="spellStart"/>
      <w:r>
        <w:t>omni</w:t>
      </w:r>
      <w:proofErr w:type="spellEnd"/>
      <w:r>
        <w:t xml:space="preserve">-directional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054EC8">
        <w:t>As agreed in RAN1 #9</w:t>
      </w:r>
      <w:r w:rsidR="00D35CF5">
        <w:t>3</w:t>
      </w:r>
      <w:r w:rsidR="00054EC8">
        <w:t xml:space="preserve"> [1], </w:t>
      </w:r>
      <w:r w:rsidR="004E60DB">
        <w:t>such</w:t>
      </w:r>
      <w:r w:rsidR="00054EC8">
        <w:t xml:space="preserve"> LBT </w:t>
      </w:r>
      <w:r>
        <w:t>procedures can be utilized as the baseline</w:t>
      </w:r>
      <w:r w:rsidR="00E556F6">
        <w:t xml:space="preserve"> channel access framework for</w:t>
      </w:r>
      <w:r w:rsidR="007428A4">
        <w:t xml:space="preserve"> </w:t>
      </w:r>
      <w:r w:rsidR="00463857">
        <w:t>sub-7 GHz NR-U</w:t>
      </w:r>
      <w:r>
        <w:t xml:space="preserve">. </w:t>
      </w:r>
    </w:p>
    <w:p w:rsidR="00690900" w:rsidRDefault="00A75C7D" w:rsidP="00595CF0">
      <w:pPr>
        <w:spacing w:line="288" w:lineRule="auto"/>
        <w:jc w:val="both"/>
      </w:pPr>
      <w:r>
        <w:t>To support the multi-beam operati</w:t>
      </w:r>
      <w:r w:rsidR="00563649">
        <w:t xml:space="preserve">on of </w:t>
      </w:r>
      <w:r w:rsidR="00C36AE7">
        <w:t xml:space="preserve">sub-7 GHz </w:t>
      </w:r>
      <w:r w:rsidR="00563649">
        <w:t>NR-U</w:t>
      </w:r>
      <w:r>
        <w:t xml:space="preserve">, the directionality is </w:t>
      </w:r>
      <w:r w:rsidR="00356698">
        <w:t xml:space="preserve">also </w:t>
      </w:r>
      <w:r>
        <w:t>an important design consideration</w:t>
      </w:r>
      <w:r w:rsidR="00C16C8F">
        <w:t xml:space="preserve"> for the </w:t>
      </w:r>
      <w:r w:rsidR="007F6207">
        <w:t>LBT operation</w:t>
      </w:r>
      <w:r>
        <w:t xml:space="preserve">. </w:t>
      </w:r>
      <w:r w:rsidR="00D213CD">
        <w:t>The baseline</w:t>
      </w:r>
      <w:r w:rsidR="002F1AF6">
        <w:t xml:space="preserve"> option</w:t>
      </w:r>
      <w:r>
        <w:t xml:space="preserve"> to pe</w:t>
      </w:r>
      <w:r w:rsidR="002F1AF6">
        <w:t xml:space="preserve">rform LBT </w:t>
      </w:r>
      <w:proofErr w:type="spellStart"/>
      <w:r w:rsidR="002F1AF6">
        <w:t>omn</w:t>
      </w:r>
      <w:r w:rsidR="00CD15F1">
        <w:t>i</w:t>
      </w:r>
      <w:proofErr w:type="spellEnd"/>
      <w:r w:rsidR="00CD15F1">
        <w:t>-directionally</w:t>
      </w:r>
      <w:r>
        <w:t xml:space="preserve"> </w:t>
      </w:r>
      <w:r w:rsidR="008773DE">
        <w:t>by the potential transmitter</w:t>
      </w:r>
      <w:r w:rsidR="000742CB">
        <w:t xml:space="preserve"> </w:t>
      </w:r>
      <w:r w:rsidR="007428A4">
        <w:t xml:space="preserve">can </w:t>
      </w:r>
      <w:r>
        <w:t xml:space="preserve">provide good coexistence with the incumbent systems, </w:t>
      </w:r>
      <w:r w:rsidR="00300B9A">
        <w:t>such as when NR-U coexist with anoth</w:t>
      </w:r>
      <w:r w:rsidR="00890B88">
        <w:t xml:space="preserve">er Wi-Fi network in 5 GHz band. </w:t>
      </w:r>
      <w:r w:rsidR="00925C38">
        <w:t>A</w:t>
      </w:r>
      <w:r w:rsidR="00374BAD">
        <w:t xml:space="preserve">nother option </w:t>
      </w:r>
      <w:r w:rsidR="00AE4C6F">
        <w:t xml:space="preserve">to cope with directional transmissions </w:t>
      </w:r>
      <w:r w:rsidR="007428A4">
        <w:t>of</w:t>
      </w:r>
      <w:r w:rsidR="00AE4C6F">
        <w:t xml:space="preserve"> NR-U</w:t>
      </w:r>
      <w:r w:rsidR="00263702">
        <w:t xml:space="preserve"> </w:t>
      </w:r>
      <w:r w:rsidR="00D17E16">
        <w:t xml:space="preserve">and improve spatial </w:t>
      </w:r>
      <w:r w:rsidR="00D85F7F">
        <w:t>reuse</w:t>
      </w:r>
      <w:r w:rsidR="00D17E16">
        <w:t xml:space="preserve"> </w:t>
      </w:r>
      <w:r>
        <w:t xml:space="preserve">is for the potential transmitter to perform </w:t>
      </w:r>
      <w:r w:rsidR="00377EF1">
        <w:lastRenderedPageBreak/>
        <w:t xml:space="preserve">a </w:t>
      </w:r>
      <w:r>
        <w:t xml:space="preserve">directional LBT over </w:t>
      </w:r>
      <w:r w:rsidR="00210367">
        <w:t>its</w:t>
      </w:r>
      <w:r>
        <w:t xml:space="preserve"> intended transmit </w:t>
      </w:r>
      <w:r w:rsidR="00374BAD">
        <w:t xml:space="preserve">beam </w:t>
      </w:r>
      <w:r>
        <w:t>direction</w:t>
      </w:r>
      <w:r w:rsidR="00660FA8">
        <w:t xml:space="preserve">. </w:t>
      </w:r>
      <w:r w:rsidR="00890B88">
        <w:t>This option can be used for NR-U and NR-U coexistence in</w:t>
      </w:r>
      <w:r w:rsidR="000D5FBF">
        <w:t xml:space="preserve"> the</w:t>
      </w:r>
      <w:r w:rsidR="00890B88">
        <w:t xml:space="preserve"> 5 GHz or 6 GHz band. </w:t>
      </w:r>
      <w:r>
        <w:t xml:space="preserve">However, </w:t>
      </w:r>
      <w:r w:rsidR="00690900">
        <w:t xml:space="preserve">for directional communications wherein the interference perceived by the directional transmitter and its associated directional receiver differ drastically, </w:t>
      </w:r>
      <w:r>
        <w:t xml:space="preserve">the effect of hidden node issue and exposed node issue </w:t>
      </w:r>
      <w:r w:rsidR="00912E35">
        <w:t>for directional LBT</w:t>
      </w:r>
      <w:r>
        <w:t xml:space="preserve"> </w:t>
      </w:r>
      <w:r w:rsidR="00912E35">
        <w:t>may be increased</w:t>
      </w:r>
      <w:r w:rsidR="00AB5EC2">
        <w:t xml:space="preserve"> compared to </w:t>
      </w:r>
      <w:proofErr w:type="spellStart"/>
      <w:r w:rsidR="00AB5EC2">
        <w:t>omni</w:t>
      </w:r>
      <w:proofErr w:type="spellEnd"/>
      <w:r w:rsidR="00AB5EC2">
        <w:t>-directional LBT</w:t>
      </w:r>
      <w:r w:rsidR="00DA6248">
        <w:rPr>
          <w:rFonts w:eastAsia="MS Mincho"/>
          <w:lang w:eastAsia="ja-JP"/>
        </w:rPr>
        <w:t xml:space="preserve">. </w:t>
      </w:r>
    </w:p>
    <w:p w:rsidR="00517FEB" w:rsidRDefault="00A75C7D" w:rsidP="00595CF0">
      <w:pPr>
        <w:spacing w:line="288" w:lineRule="auto"/>
        <w:jc w:val="both"/>
        <w:rPr>
          <w:rFonts w:eastAsia="MS Mincho"/>
          <w:b/>
          <w:u w:val="single"/>
          <w:lang w:eastAsia="ja-JP"/>
        </w:rPr>
      </w:pPr>
      <w:r>
        <w:rPr>
          <w:rFonts w:eastAsia="MS Mincho"/>
          <w:b/>
          <w:u w:val="single"/>
          <w:lang w:eastAsia="ja-JP"/>
        </w:rPr>
        <w:t xml:space="preserve">Proposal </w:t>
      </w:r>
      <w:r w:rsidRPr="00EF3A1D">
        <w:rPr>
          <w:rFonts w:hint="eastAsia"/>
          <w:b/>
          <w:u w:val="single"/>
        </w:rPr>
        <w:t>1</w:t>
      </w:r>
      <w:r w:rsidRPr="006009E6">
        <w:rPr>
          <w:rFonts w:eastAsia="MS Mincho"/>
          <w:b/>
          <w:u w:val="single"/>
          <w:lang w:eastAsia="ja-JP"/>
        </w:rPr>
        <w:t xml:space="preserve">: </w:t>
      </w:r>
      <w:r w:rsidR="00DE22D1">
        <w:rPr>
          <w:rFonts w:eastAsia="MS Mincho"/>
          <w:b/>
          <w:u w:val="single"/>
          <w:lang w:eastAsia="ja-JP"/>
        </w:rPr>
        <w:t>S</w:t>
      </w:r>
      <w:r w:rsidR="00B70641">
        <w:rPr>
          <w:rFonts w:eastAsia="MS Mincho"/>
          <w:b/>
          <w:u w:val="single"/>
          <w:lang w:eastAsia="ja-JP"/>
        </w:rPr>
        <w:t xml:space="preserve">upport directional LBT </w:t>
      </w:r>
      <w:r w:rsidR="000C180D">
        <w:rPr>
          <w:rFonts w:eastAsia="MS Mincho"/>
          <w:b/>
          <w:u w:val="single"/>
          <w:lang w:eastAsia="ja-JP"/>
        </w:rPr>
        <w:t>performed</w:t>
      </w:r>
      <w:r w:rsidR="00B70641">
        <w:rPr>
          <w:rFonts w:eastAsia="MS Mincho"/>
          <w:b/>
          <w:u w:val="single"/>
          <w:lang w:eastAsia="ja-JP"/>
        </w:rPr>
        <w:t xml:space="preserve"> </w:t>
      </w:r>
      <w:r w:rsidR="000C180D">
        <w:rPr>
          <w:rFonts w:eastAsia="MS Mincho"/>
          <w:b/>
          <w:u w:val="single"/>
          <w:lang w:eastAsia="ja-JP"/>
        </w:rPr>
        <w:t xml:space="preserve">at </w:t>
      </w:r>
      <w:r w:rsidR="00B70641">
        <w:rPr>
          <w:rFonts w:eastAsia="MS Mincho"/>
          <w:b/>
          <w:u w:val="single"/>
          <w:lang w:eastAsia="ja-JP"/>
        </w:rPr>
        <w:t>the potential transmitter</w:t>
      </w:r>
      <w:r w:rsidR="00B70641" w:rsidRPr="00B70641">
        <w:rPr>
          <w:rFonts w:eastAsia="MS Mincho"/>
          <w:b/>
          <w:u w:val="single"/>
          <w:lang w:eastAsia="ja-JP"/>
        </w:rPr>
        <w:t xml:space="preserve"> </w:t>
      </w:r>
      <w:r w:rsidR="000C180D">
        <w:rPr>
          <w:rFonts w:eastAsia="MS Mincho"/>
          <w:b/>
          <w:u w:val="single"/>
          <w:lang w:eastAsia="ja-JP"/>
        </w:rPr>
        <w:t>side</w:t>
      </w:r>
      <w:r w:rsidR="00DE22D1">
        <w:rPr>
          <w:rFonts w:eastAsia="MS Mincho"/>
          <w:b/>
          <w:u w:val="single"/>
          <w:lang w:eastAsia="ja-JP"/>
        </w:rPr>
        <w:t xml:space="preserve"> for </w:t>
      </w:r>
      <w:r w:rsidR="00EE4426">
        <w:rPr>
          <w:rFonts w:eastAsia="MS Mincho"/>
          <w:b/>
          <w:u w:val="single"/>
          <w:lang w:eastAsia="ja-JP"/>
        </w:rPr>
        <w:t>NR-U</w:t>
      </w:r>
      <w:r w:rsidR="000C180D">
        <w:rPr>
          <w:rFonts w:eastAsia="MS Mincho"/>
          <w:b/>
          <w:u w:val="single"/>
          <w:lang w:eastAsia="ja-JP"/>
        </w:rPr>
        <w:t xml:space="preserve">, </w:t>
      </w:r>
      <w:r w:rsidR="00B70641">
        <w:rPr>
          <w:rFonts w:eastAsia="MS Mincho"/>
          <w:b/>
          <w:u w:val="single"/>
          <w:lang w:eastAsia="ja-JP"/>
        </w:rPr>
        <w:t xml:space="preserve">and </w:t>
      </w:r>
      <w:r w:rsidR="0077027C">
        <w:rPr>
          <w:rFonts w:eastAsia="MS Mincho"/>
          <w:b/>
          <w:u w:val="single"/>
          <w:lang w:eastAsia="ja-JP"/>
        </w:rPr>
        <w:t xml:space="preserve">further </w:t>
      </w:r>
      <w:r w:rsidR="00B70641">
        <w:rPr>
          <w:rFonts w:eastAsia="MS Mincho"/>
          <w:b/>
          <w:u w:val="single"/>
          <w:lang w:eastAsia="ja-JP"/>
        </w:rPr>
        <w:t>evaluate the</w:t>
      </w:r>
      <w:r w:rsidR="00BB1D4E">
        <w:rPr>
          <w:rFonts w:eastAsia="MS Mincho"/>
          <w:b/>
          <w:u w:val="single"/>
          <w:lang w:eastAsia="ja-JP"/>
        </w:rPr>
        <w:t xml:space="preserve"> directional LBT </w:t>
      </w:r>
      <w:r w:rsidR="0077027C">
        <w:rPr>
          <w:rFonts w:eastAsia="MS Mincho"/>
          <w:b/>
          <w:u w:val="single"/>
          <w:lang w:eastAsia="ja-JP"/>
        </w:rPr>
        <w:t xml:space="preserve">performance </w:t>
      </w:r>
      <w:r w:rsidR="00BB1D4E">
        <w:rPr>
          <w:rFonts w:eastAsia="MS Mincho"/>
          <w:b/>
          <w:u w:val="single"/>
          <w:lang w:eastAsia="ja-JP"/>
        </w:rPr>
        <w:t xml:space="preserve">and corresponding </w:t>
      </w:r>
      <w:r w:rsidR="00B70641">
        <w:rPr>
          <w:rFonts w:eastAsia="MS Mincho"/>
          <w:b/>
          <w:u w:val="single"/>
          <w:lang w:eastAsia="ja-JP"/>
        </w:rPr>
        <w:t>hidden</w:t>
      </w:r>
      <w:r w:rsidR="00BB1D4E">
        <w:rPr>
          <w:rFonts w:eastAsia="MS Mincho"/>
          <w:b/>
          <w:u w:val="single"/>
          <w:lang w:eastAsia="ja-JP"/>
        </w:rPr>
        <w:t>/exposed</w:t>
      </w:r>
      <w:r w:rsidR="00B70641">
        <w:rPr>
          <w:rFonts w:eastAsia="MS Mincho"/>
          <w:b/>
          <w:u w:val="single"/>
          <w:lang w:eastAsia="ja-JP"/>
        </w:rPr>
        <w:t xml:space="preserve"> node </w:t>
      </w:r>
      <w:r w:rsidR="009C5999">
        <w:rPr>
          <w:rFonts w:eastAsia="MS Mincho"/>
          <w:b/>
          <w:u w:val="single"/>
          <w:lang w:eastAsia="ja-JP"/>
        </w:rPr>
        <w:t>effects</w:t>
      </w:r>
      <w:r w:rsidR="00B70641">
        <w:rPr>
          <w:rFonts w:eastAsia="MS Mincho"/>
          <w:b/>
          <w:u w:val="single"/>
          <w:lang w:eastAsia="ja-JP"/>
        </w:rPr>
        <w:t>.</w:t>
      </w:r>
    </w:p>
    <w:p w:rsidR="00517FEB" w:rsidRPr="00122A54" w:rsidRDefault="00517FEB" w:rsidP="00517FEB">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No-LBT Option for NR-U Channel Access</w:t>
      </w:r>
    </w:p>
    <w:p w:rsidR="00517FEB" w:rsidRDefault="004B6F2E" w:rsidP="00595CF0">
      <w:pPr>
        <w:spacing w:line="288" w:lineRule="auto"/>
        <w:jc w:val="both"/>
        <w:rPr>
          <w:rFonts w:eastAsia="MS Mincho"/>
          <w:lang w:eastAsia="ja-JP"/>
        </w:rPr>
      </w:pPr>
      <w:r>
        <w:rPr>
          <w:rFonts w:eastAsia="MS Mincho"/>
          <w:lang w:eastAsia="ja-JP"/>
        </w:rPr>
        <w:t>A</w:t>
      </w:r>
      <w:r w:rsidR="00B664A3">
        <w:rPr>
          <w:rFonts w:eastAsia="MS Mincho"/>
          <w:lang w:eastAsia="ja-JP"/>
        </w:rPr>
        <w:t xml:space="preserve"> no-LBT </w:t>
      </w:r>
      <w:r w:rsidR="001A484C">
        <w:rPr>
          <w:rFonts w:eastAsia="MS Mincho"/>
          <w:lang w:eastAsia="ja-JP"/>
        </w:rPr>
        <w:t xml:space="preserve">option </w:t>
      </w:r>
      <w:r w:rsidR="00B664A3">
        <w:rPr>
          <w:rFonts w:eastAsia="MS Mincho"/>
          <w:lang w:eastAsia="ja-JP"/>
        </w:rPr>
        <w:t>is observed to be beneficial for NR-U in 5 GHz and/or 6 GHz [1]</w:t>
      </w:r>
      <w:r w:rsidR="000A16A8">
        <w:rPr>
          <w:rFonts w:eastAsia="MS Mincho"/>
          <w:lang w:eastAsia="ja-JP"/>
        </w:rPr>
        <w:t>, which can</w:t>
      </w:r>
      <w:r w:rsidR="00260777">
        <w:rPr>
          <w:rFonts w:eastAsia="MS Mincho"/>
          <w:lang w:eastAsia="ja-JP"/>
        </w:rPr>
        <w:t xml:space="preserve"> be supported subject to regulation restrictions</w:t>
      </w:r>
      <w:r w:rsidR="004B63EB">
        <w:rPr>
          <w:rFonts w:eastAsia="MS Mincho"/>
          <w:lang w:eastAsia="ja-JP"/>
        </w:rPr>
        <w:t>. Specifically</w:t>
      </w:r>
      <w:r w:rsidR="000A16A8">
        <w:rPr>
          <w:rFonts w:eastAsia="MS Mincho"/>
          <w:lang w:eastAsia="ja-JP"/>
        </w:rPr>
        <w:t xml:space="preserve">, </w:t>
      </w:r>
      <w:r w:rsidR="004B63EB">
        <w:rPr>
          <w:rFonts w:eastAsia="MS Mincho"/>
          <w:lang w:eastAsia="ja-JP"/>
        </w:rPr>
        <w:t>the no-LBT option</w:t>
      </w:r>
      <w:r w:rsidR="000A16A8">
        <w:rPr>
          <w:rFonts w:eastAsia="MS Mincho"/>
          <w:lang w:eastAsia="ja-JP"/>
        </w:rPr>
        <w:t xml:space="preserve"> can be </w:t>
      </w:r>
      <w:r w:rsidR="00260777">
        <w:rPr>
          <w:rFonts w:eastAsia="MS Mincho"/>
          <w:lang w:eastAsia="ja-JP"/>
        </w:rPr>
        <w:t xml:space="preserve">used at the DL/UL switching point(s) within the shared channel occupancy time </w:t>
      </w:r>
      <w:r w:rsidR="000A16A8">
        <w:rPr>
          <w:rFonts w:eastAsia="MS Mincho"/>
          <w:lang w:eastAsia="ja-JP"/>
        </w:rPr>
        <w:t xml:space="preserve">(COT) </w:t>
      </w:r>
      <w:r w:rsidR="00260777">
        <w:rPr>
          <w:rFonts w:eastAsia="MS Mincho"/>
          <w:lang w:eastAsia="ja-JP"/>
        </w:rPr>
        <w:t>obtained by gNB,</w:t>
      </w:r>
      <w:r w:rsidR="00602EC2">
        <w:rPr>
          <w:rFonts w:eastAsia="MS Mincho"/>
          <w:lang w:eastAsia="ja-JP"/>
        </w:rPr>
        <w:t xml:space="preserve"> if </w:t>
      </w:r>
      <w:r w:rsidR="00C06FF7">
        <w:rPr>
          <w:rFonts w:eastAsia="MS Mincho"/>
          <w:lang w:eastAsia="ja-JP"/>
        </w:rPr>
        <w:t xml:space="preserve">the </w:t>
      </w:r>
      <w:r w:rsidR="00636A0A">
        <w:rPr>
          <w:rFonts w:eastAsia="MS Mincho"/>
          <w:lang w:eastAsia="ja-JP"/>
        </w:rPr>
        <w:t>gap between the start of U</w:t>
      </w:r>
      <w:r w:rsidR="00602EC2" w:rsidRPr="00602EC2">
        <w:rPr>
          <w:rFonts w:eastAsia="MS Mincho"/>
          <w:lang w:eastAsia="ja-JP"/>
        </w:rPr>
        <w:t>L (</w:t>
      </w:r>
      <w:r w:rsidR="00636A0A">
        <w:rPr>
          <w:rFonts w:eastAsia="MS Mincho"/>
          <w:lang w:eastAsia="ja-JP"/>
        </w:rPr>
        <w:t>D</w:t>
      </w:r>
      <w:r w:rsidR="00602EC2" w:rsidRPr="00602EC2">
        <w:rPr>
          <w:rFonts w:eastAsia="MS Mincho"/>
          <w:lang w:eastAsia="ja-JP"/>
        </w:rPr>
        <w:t xml:space="preserve">L) transmission and the end of previous </w:t>
      </w:r>
      <w:r w:rsidR="00636A0A">
        <w:rPr>
          <w:rFonts w:eastAsia="MS Mincho"/>
          <w:lang w:eastAsia="ja-JP"/>
        </w:rPr>
        <w:t>D</w:t>
      </w:r>
      <w:r w:rsidR="00602EC2" w:rsidRPr="00602EC2">
        <w:rPr>
          <w:rFonts w:eastAsia="MS Mincho"/>
          <w:lang w:eastAsia="ja-JP"/>
        </w:rPr>
        <w:t>L (</w:t>
      </w:r>
      <w:r w:rsidR="00636A0A">
        <w:rPr>
          <w:rFonts w:eastAsia="MS Mincho"/>
          <w:lang w:eastAsia="ja-JP"/>
        </w:rPr>
        <w:t>U</w:t>
      </w:r>
      <w:r w:rsidR="00602EC2" w:rsidRPr="00602EC2">
        <w:rPr>
          <w:rFonts w:eastAsia="MS Mincho"/>
          <w:lang w:eastAsia="ja-JP"/>
        </w:rPr>
        <w:t xml:space="preserve">L) transmission is </w:t>
      </w:r>
      <w:r w:rsidR="00602EC2">
        <w:rPr>
          <w:rFonts w:eastAsia="MS Mincho"/>
          <w:lang w:eastAsia="ja-JP"/>
        </w:rPr>
        <w:t xml:space="preserve">within 16 </w:t>
      </w:r>
      <w:proofErr w:type="spellStart"/>
      <w:r w:rsidR="00602EC2">
        <w:rPr>
          <w:rFonts w:eastAsia="MS Mincho"/>
          <w:lang w:eastAsia="ja-JP"/>
        </w:rPr>
        <w:t>μs</w:t>
      </w:r>
      <w:proofErr w:type="spellEnd"/>
      <w:r w:rsidR="00852C73">
        <w:rPr>
          <w:rFonts w:eastAsia="MS Mincho"/>
          <w:lang w:eastAsia="ja-JP"/>
        </w:rPr>
        <w:t>;</w:t>
      </w:r>
      <w:r w:rsidR="00602EC2">
        <w:rPr>
          <w:rFonts w:eastAsia="MS Mincho"/>
          <w:lang w:eastAsia="ja-JP"/>
        </w:rPr>
        <w:t xml:space="preserve"> </w:t>
      </w:r>
      <w:r w:rsidR="00852C73">
        <w:rPr>
          <w:rFonts w:eastAsia="MS Mincho"/>
          <w:lang w:eastAsia="ja-JP"/>
        </w:rPr>
        <w:t>otherwise</w:t>
      </w:r>
      <w:r w:rsidR="00602EC2">
        <w:rPr>
          <w:rFonts w:eastAsia="MS Mincho"/>
          <w:lang w:eastAsia="ja-JP"/>
        </w:rPr>
        <w:t xml:space="preserve"> a single-shot LBT of 25 µs is needed. </w:t>
      </w:r>
      <w:r w:rsidR="003F284B">
        <w:rPr>
          <w:rFonts w:eastAsia="MS Mincho"/>
          <w:lang w:eastAsia="ja-JP"/>
        </w:rPr>
        <w:t>This restriction for the no-LBT option ca</w:t>
      </w:r>
      <w:r w:rsidR="00636A0A">
        <w:rPr>
          <w:rFonts w:eastAsia="MS Mincho"/>
          <w:lang w:eastAsia="ja-JP"/>
        </w:rPr>
        <w:t>n</w:t>
      </w:r>
      <w:r w:rsidR="003F284B">
        <w:rPr>
          <w:rFonts w:eastAsia="MS Mincho"/>
          <w:lang w:eastAsia="ja-JP"/>
        </w:rPr>
        <w:t xml:space="preserve"> be applied to 5 GHz band, and potentially 6 GHz band as well. </w:t>
      </w:r>
      <w:r w:rsidR="00E12284">
        <w:rPr>
          <w:rFonts w:eastAsia="MS Mincho"/>
          <w:lang w:eastAsia="ja-JP"/>
        </w:rPr>
        <w:t>More details on the LBT considerations for D</w:t>
      </w:r>
      <w:r w:rsidR="00636A0A">
        <w:rPr>
          <w:rFonts w:eastAsia="MS Mincho"/>
          <w:lang w:eastAsia="ja-JP"/>
        </w:rPr>
        <w:t>L/UL switching within the COT are</w:t>
      </w:r>
      <w:r w:rsidR="00E12284">
        <w:rPr>
          <w:rFonts w:eastAsia="MS Mincho"/>
          <w:lang w:eastAsia="ja-JP"/>
        </w:rPr>
        <w:t xml:space="preserve"> provided in our companion contribution [</w:t>
      </w:r>
      <w:r w:rsidR="00B06FFE">
        <w:rPr>
          <w:rFonts w:eastAsia="MS Mincho"/>
          <w:lang w:eastAsia="ja-JP"/>
        </w:rPr>
        <w:t>2</w:t>
      </w:r>
      <w:r w:rsidR="00E12284">
        <w:rPr>
          <w:rFonts w:eastAsia="MS Mincho"/>
          <w:lang w:eastAsia="ja-JP"/>
        </w:rPr>
        <w:t xml:space="preserve">]. </w:t>
      </w:r>
    </w:p>
    <w:p w:rsidR="001F6BEC" w:rsidRPr="00791D17" w:rsidRDefault="00791D17" w:rsidP="00595CF0">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sidRPr="006009E6">
        <w:rPr>
          <w:rFonts w:eastAsia="MS Mincho"/>
          <w:b/>
          <w:u w:val="single"/>
          <w:lang w:eastAsia="ja-JP"/>
        </w:rPr>
        <w:t xml:space="preserve">: </w:t>
      </w:r>
      <w:r>
        <w:rPr>
          <w:rFonts w:eastAsia="MS Mincho"/>
          <w:b/>
          <w:u w:val="single"/>
          <w:lang w:eastAsia="ja-JP"/>
        </w:rPr>
        <w:t xml:space="preserve">No-LBT option </w:t>
      </w:r>
      <w:r w:rsidR="007C278F">
        <w:rPr>
          <w:rFonts w:eastAsia="MS Mincho"/>
          <w:b/>
          <w:u w:val="single"/>
          <w:lang w:eastAsia="ja-JP"/>
        </w:rPr>
        <w:t>can be used at</w:t>
      </w:r>
      <w:r w:rsidR="00636A0A">
        <w:rPr>
          <w:rFonts w:eastAsia="MS Mincho"/>
          <w:b/>
          <w:u w:val="single"/>
          <w:lang w:eastAsia="ja-JP"/>
        </w:rPr>
        <w:t xml:space="preserve"> </w:t>
      </w:r>
      <w:r>
        <w:rPr>
          <w:rFonts w:eastAsia="MS Mincho"/>
          <w:b/>
          <w:u w:val="single"/>
          <w:lang w:eastAsia="ja-JP"/>
        </w:rPr>
        <w:t xml:space="preserve">DL/UL switching </w:t>
      </w:r>
      <w:r w:rsidR="007C278F">
        <w:rPr>
          <w:rFonts w:eastAsia="MS Mincho"/>
          <w:b/>
          <w:u w:val="single"/>
          <w:lang w:eastAsia="ja-JP"/>
        </w:rPr>
        <w:t xml:space="preserve">point </w:t>
      </w:r>
      <w:r w:rsidR="00636A0A">
        <w:rPr>
          <w:rFonts w:eastAsia="MS Mincho"/>
          <w:b/>
          <w:u w:val="single"/>
          <w:lang w:eastAsia="ja-JP"/>
        </w:rPr>
        <w:t xml:space="preserve">within </w:t>
      </w:r>
      <w:r w:rsidR="00B90E4F">
        <w:rPr>
          <w:rFonts w:eastAsia="MS Mincho"/>
          <w:b/>
          <w:u w:val="single"/>
          <w:lang w:eastAsia="ja-JP"/>
        </w:rPr>
        <w:t xml:space="preserve">the shared </w:t>
      </w:r>
      <w:r w:rsidR="00636A0A">
        <w:rPr>
          <w:rFonts w:eastAsia="MS Mincho"/>
          <w:b/>
          <w:u w:val="single"/>
          <w:lang w:eastAsia="ja-JP"/>
        </w:rPr>
        <w:t>COT</w:t>
      </w:r>
      <w:r w:rsidR="000E0BE9">
        <w:rPr>
          <w:rFonts w:eastAsia="MS Mincho"/>
          <w:b/>
          <w:u w:val="single"/>
          <w:lang w:eastAsia="ja-JP"/>
        </w:rPr>
        <w:t xml:space="preserve"> of gNB</w:t>
      </w:r>
      <w:r w:rsidR="007C278F">
        <w:rPr>
          <w:rFonts w:eastAsia="MS Mincho"/>
          <w:b/>
          <w:u w:val="single"/>
          <w:lang w:eastAsia="ja-JP"/>
        </w:rPr>
        <w:t>,</w:t>
      </w:r>
      <w:r w:rsidR="00636A0A">
        <w:rPr>
          <w:rFonts w:eastAsia="MS Mincho"/>
          <w:b/>
          <w:u w:val="single"/>
          <w:lang w:eastAsia="ja-JP"/>
        </w:rPr>
        <w:t xml:space="preserve"> </w:t>
      </w:r>
      <w:r>
        <w:rPr>
          <w:rFonts w:eastAsia="MS Mincho"/>
          <w:b/>
          <w:u w:val="single"/>
          <w:lang w:eastAsia="ja-JP"/>
        </w:rPr>
        <w:t>if the gap duration is within 16</w:t>
      </w:r>
      <w:r w:rsidRPr="00791D17">
        <w:rPr>
          <w:rFonts w:eastAsia="MS Mincho"/>
          <w:b/>
          <w:u w:val="single"/>
          <w:lang w:eastAsia="ja-JP"/>
        </w:rPr>
        <w:t>μs</w:t>
      </w:r>
      <w:r>
        <w:rPr>
          <w:rFonts w:eastAsia="MS Mincho"/>
          <w:b/>
          <w:u w:val="single"/>
          <w:lang w:eastAsia="ja-JP"/>
        </w:rPr>
        <w:t>.</w:t>
      </w:r>
    </w:p>
    <w:p w:rsidR="00951763" w:rsidRPr="00122A54" w:rsidRDefault="006A02A8"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rsidR="00A75C7D" w:rsidRDefault="00A75C7D" w:rsidP="00595CF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rsidR="00227F2A" w:rsidRDefault="00A75C7D" w:rsidP="00A625F1">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Pr="00DF60BA">
        <w:t xml:space="preserve">Specifically, </w:t>
      </w:r>
      <w:r w:rsidR="00665D15">
        <w:t xml:space="preserve">the handshake messages can include: </w:t>
      </w:r>
      <w:r w:rsidR="009E48FF">
        <w:t>a</w:t>
      </w:r>
      <w:r w:rsidR="00665D15">
        <w:t xml:space="preserve"> channel access request (CARQ)</w:t>
      </w:r>
      <w:r w:rsidR="009E48FF">
        <w:t xml:space="preserve"> message</w:t>
      </w:r>
      <w:r w:rsidR="00665D15">
        <w:t xml:space="preserve">, which can be transmitted by the potential transmitter upon successful LBT for data transmission; and </w:t>
      </w:r>
      <w:r w:rsidR="009E48FF">
        <w:t>a</w:t>
      </w:r>
      <w:r w:rsidR="00665D15">
        <w:t xml:space="preserve"> channel access response (CARP)</w:t>
      </w:r>
      <w:r w:rsidR="009E48FF">
        <w:t xml:space="preserve"> message</w:t>
      </w:r>
      <w:r w:rsidR="00665D15">
        <w:t xml:space="preserve">, which can be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AA63DA">
        <w:t>Figure 1 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rsidR="00FB0741" w:rsidRDefault="00C073ED" w:rsidP="00595CF0">
      <w:pPr>
        <w:spacing w:line="288" w:lineRule="auto"/>
        <w:jc w:val="center"/>
      </w:pPr>
      <w:r>
        <w:object w:dxaOrig="6432" w:dyaOrig="4380">
          <v:shape id="_x0000_i1027" type="#_x0000_t75" style="width:219.4pt;height:149.65pt" o:ole="">
            <v:imagedata r:id="rId8" o:title=""/>
          </v:shape>
          <o:OLEObject Type="Embed" ProgID="Visio.Drawing.15" ShapeID="_x0000_i1027" DrawAspect="Content" ObjectID="_1595409636" r:id="rId9"/>
        </w:object>
      </w:r>
    </w:p>
    <w:p w:rsidR="00227F2A" w:rsidRDefault="00227F2A" w:rsidP="00595CF0">
      <w:pPr>
        <w:spacing w:line="288" w:lineRule="auto"/>
        <w:jc w:val="center"/>
      </w:pPr>
      <w:r>
        <w:t>Figure 1. Example of LBT with CARQ/CARP exchange for NR-U downlink transmission</w:t>
      </w:r>
    </w:p>
    <w:p w:rsidR="00665D15" w:rsidRDefault="0009448E" w:rsidP="00595CF0">
      <w:pPr>
        <w:spacing w:line="288" w:lineRule="auto"/>
        <w:jc w:val="both"/>
      </w:pPr>
      <w:r>
        <w:lastRenderedPageBreak/>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185DE2">
        <w:t>2</w:t>
      </w:r>
      <w:r w:rsidR="009F218E">
        <w:t xml:space="preserve"> 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 xml:space="preserve">beneficial for both </w:t>
      </w:r>
      <w:proofErr w:type="spellStart"/>
      <w:r w:rsidR="00F114F9">
        <w:t>omni</w:t>
      </w:r>
      <w:proofErr w:type="spellEnd"/>
      <w:r w:rsidR="00F114F9">
        <w:t>-directional and</w:t>
      </w:r>
      <w:r w:rsidR="00241752">
        <w:t xml:space="preserve"> directional</w:t>
      </w:r>
      <w:r w:rsidR="00F114F9">
        <w:t xml:space="preserve"> LBT schemes from Section 2</w:t>
      </w:r>
      <w:r w:rsidR="00F35766">
        <w:t>.</w:t>
      </w:r>
    </w:p>
    <w:p w:rsidR="007C1E73" w:rsidRDefault="004F32BE" w:rsidP="00595CF0">
      <w:pPr>
        <w:spacing w:line="288" w:lineRule="auto"/>
        <w:jc w:val="center"/>
      </w:pPr>
      <w:r>
        <w:object w:dxaOrig="2544" w:dyaOrig="2904">
          <v:shape id="_x0000_i1028" type="#_x0000_t75" style="width:124.15pt;height:141.75pt" o:ole="">
            <v:imagedata r:id="rId10" o:title=""/>
          </v:shape>
          <o:OLEObject Type="Embed" ProgID="Visio.Drawing.15" ShapeID="_x0000_i1028" DrawAspect="Content" ObjectID="_1595409637" r:id="rId11"/>
        </w:object>
      </w:r>
    </w:p>
    <w:p w:rsidR="00FF6885" w:rsidRDefault="007C1E73" w:rsidP="00595CF0">
      <w:pPr>
        <w:spacing w:line="288" w:lineRule="auto"/>
        <w:jc w:val="center"/>
      </w:pPr>
      <w:r>
        <w:t xml:space="preserve">Figure </w:t>
      </w:r>
      <w:r w:rsidR="00FA0D08">
        <w:t>2</w:t>
      </w:r>
      <w:r>
        <w:t>. Example of addressing hidden node issue with handshake mechanism</w:t>
      </w:r>
    </w:p>
    <w:p w:rsidR="00A75C7D" w:rsidRPr="00350BD2" w:rsidRDefault="00A75C7D" w:rsidP="00595CF0">
      <w:pPr>
        <w:spacing w:line="288" w:lineRule="auto"/>
        <w:jc w:val="both"/>
        <w:rPr>
          <w:rFonts w:eastAsia="MS Mincho"/>
          <w:lang w:eastAsia="ja-JP"/>
        </w:rPr>
      </w:pPr>
      <w:r>
        <w:rPr>
          <w:rFonts w:eastAsia="MS Mincho"/>
          <w:b/>
          <w:u w:val="single"/>
          <w:lang w:eastAsia="ja-JP"/>
        </w:rPr>
        <w:t xml:space="preserve">Proposal </w:t>
      </w:r>
      <w:r w:rsidR="00CF03C3">
        <w:rPr>
          <w:b/>
          <w:u w:val="single"/>
        </w:rPr>
        <w:t>3</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as a fair and efficient channel access scheme,</w:t>
      </w:r>
      <w:r w:rsidR="0056077C">
        <w:rPr>
          <w:rFonts w:eastAsia="MS Mincho"/>
          <w:b/>
          <w:u w:val="single"/>
          <w:lang w:eastAsia="ja-JP"/>
        </w:rPr>
        <w:t xml:space="preserve"> and further investigate the details for handshake exchange procedure and handshake message design</w:t>
      </w:r>
      <w:r>
        <w:rPr>
          <w:rFonts w:eastAsia="MS Mincho"/>
          <w:b/>
          <w:u w:val="single"/>
          <w:lang w:eastAsia="ja-JP"/>
        </w:rPr>
        <w:t>.</w:t>
      </w:r>
    </w:p>
    <w:p w:rsidR="00324608" w:rsidRPr="00122A54" w:rsidRDefault="00B706C6"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w:t>
      </w:r>
      <w:r w:rsidR="00FF4C00" w:rsidRPr="00122A54">
        <w:rPr>
          <w:rFonts w:eastAsia="Batang"/>
          <w:sz w:val="28"/>
          <w:lang w:val="en-US" w:eastAsia="ko-KR"/>
        </w:rPr>
        <w:t>BT for Wideband Operation of NR-U</w:t>
      </w:r>
    </w:p>
    <w:p w:rsidR="00551162" w:rsidRDefault="00736F51" w:rsidP="00595CF0">
      <w:pPr>
        <w:spacing w:before="120" w:after="120" w:line="288" w:lineRule="auto"/>
        <w:jc w:val="both"/>
        <w:rPr>
          <w:lang w:eastAsia="ko-KR"/>
        </w:rPr>
      </w:pPr>
      <w:r>
        <w:rPr>
          <w:lang w:eastAsia="ko-KR"/>
        </w:rPr>
        <w:t>Compared to LTE-LAA where the channel bandwidth per carrier</w:t>
      </w:r>
      <w:r w:rsidR="00FC017E">
        <w:rPr>
          <w:lang w:eastAsia="ko-KR"/>
        </w:rPr>
        <w:t xml:space="preserve"> </w:t>
      </w:r>
      <w:r>
        <w:rPr>
          <w:lang w:eastAsia="ko-KR"/>
        </w:rPr>
        <w:t xml:space="preserve">is 20 MHz, </w:t>
      </w:r>
      <w:r w:rsidR="00224C89">
        <w:rPr>
          <w:lang w:eastAsia="ko-KR"/>
        </w:rPr>
        <w:t xml:space="preserve">sub-7 GHz </w:t>
      </w:r>
      <w:r>
        <w:rPr>
          <w:lang w:eastAsia="ko-KR"/>
        </w:rPr>
        <w:t>NR</w:t>
      </w:r>
      <w:r>
        <w:rPr>
          <w:rFonts w:hint="eastAsia"/>
        </w:rPr>
        <w:t>-U</w:t>
      </w:r>
      <w:r w:rsidR="0010408F">
        <w:rPr>
          <w:lang w:eastAsia="ko-KR"/>
        </w:rPr>
        <w:t xml:space="preserve"> supports </w:t>
      </w:r>
      <w:r w:rsidR="004E0A51">
        <w:rPr>
          <w:lang w:eastAsia="ko-KR"/>
        </w:rPr>
        <w:t xml:space="preserve">wideband operation with </w:t>
      </w:r>
      <w:r w:rsidR="00AE6FEC">
        <w:rPr>
          <w:lang w:eastAsia="ko-KR"/>
        </w:rPr>
        <w:t xml:space="preserve">up to </w:t>
      </w:r>
      <w:r w:rsidR="002B51B5">
        <w:rPr>
          <w:lang w:eastAsia="ko-KR"/>
        </w:rPr>
        <w:t xml:space="preserve">100 MHz channel bandwidth </w:t>
      </w:r>
      <w:r w:rsidR="0010408F">
        <w:rPr>
          <w:lang w:eastAsia="ko-KR"/>
        </w:rPr>
        <w:t xml:space="preserve">per </w:t>
      </w:r>
      <w:r w:rsidR="00A74174">
        <w:rPr>
          <w:lang w:eastAsia="ko-KR"/>
        </w:rPr>
        <w:t>carrier</w:t>
      </w:r>
      <w:r w:rsidR="004253F6">
        <w:rPr>
          <w:lang w:eastAsia="ko-KR"/>
        </w:rPr>
        <w:t xml:space="preserve">. </w:t>
      </w:r>
      <w:r w:rsidR="00124C92">
        <w:rPr>
          <w:lang w:eastAsia="ko-KR"/>
        </w:rPr>
        <w:t>In addition, in order to support UEs with different capabilities, NR has introduced the support for bandwidth part (BWP), such that the network can configure</w:t>
      </w:r>
      <w:r w:rsidR="00946E63">
        <w:rPr>
          <w:lang w:eastAsia="ko-KR"/>
        </w:rPr>
        <w:t xml:space="preserve"> up to four DL/UL </w:t>
      </w:r>
      <w:r w:rsidR="00124C92">
        <w:rPr>
          <w:lang w:eastAsia="ko-KR"/>
        </w:rPr>
        <w:t>BWPs</w:t>
      </w:r>
      <w:r w:rsidR="00946E63">
        <w:rPr>
          <w:lang w:eastAsia="ko-KR"/>
        </w:rPr>
        <w:t xml:space="preserve"> f</w:t>
      </w:r>
      <w:r w:rsidR="00124C92">
        <w:rPr>
          <w:lang w:eastAsia="ko-KR"/>
        </w:rPr>
        <w:t xml:space="preserve">or </w:t>
      </w:r>
      <w:r w:rsidR="00B25DA0">
        <w:rPr>
          <w:lang w:eastAsia="ko-KR"/>
        </w:rPr>
        <w:t>the UE</w:t>
      </w:r>
      <w:r w:rsidR="00124C92">
        <w:rPr>
          <w:lang w:eastAsia="ko-KR"/>
        </w:rPr>
        <w:t xml:space="preserve">. </w:t>
      </w:r>
      <w:r w:rsidR="00551162">
        <w:rPr>
          <w:lang w:eastAsia="ko-KR"/>
        </w:rPr>
        <w:t xml:space="preserve">LBT designs to support such wideband operations shall be considered for sub-7 GHz NR-U. </w:t>
      </w:r>
    </w:p>
    <w:p w:rsidR="00D06AE4" w:rsidRDefault="001149E5" w:rsidP="00595CF0">
      <w:pPr>
        <w:spacing w:before="120" w:after="120" w:line="288" w:lineRule="auto"/>
        <w:jc w:val="both"/>
        <w:rPr>
          <w:lang w:eastAsia="ko-KR"/>
        </w:rPr>
      </w:pPr>
      <w:r w:rsidRPr="001149E5">
        <w:rPr>
          <w:lang w:eastAsia="ko-KR"/>
        </w:rPr>
        <w:t xml:space="preserve">For 5 GHz unlicensed band, the nominal channel bandwidth </w:t>
      </w:r>
      <w:r w:rsidR="0057081E">
        <w:rPr>
          <w:lang w:eastAsia="ko-KR"/>
        </w:rPr>
        <w:t>of</w:t>
      </w:r>
      <w:r w:rsidRPr="001149E5">
        <w:rPr>
          <w:lang w:eastAsia="ko-KR"/>
        </w:rPr>
        <w:t xml:space="preserve"> a single operating channel is 20 MHz [</w:t>
      </w:r>
      <w:r w:rsidR="003F5F4F">
        <w:rPr>
          <w:lang w:eastAsia="ko-KR"/>
        </w:rPr>
        <w:t>3</w:t>
      </w:r>
      <w:r w:rsidRPr="001149E5">
        <w:rPr>
          <w:lang w:eastAsia="ko-KR"/>
        </w:rPr>
        <w:t>]. In order to fairly coexist with Wi-F</w:t>
      </w:r>
      <w:r w:rsidR="00F24F4D">
        <w:rPr>
          <w:lang w:eastAsia="ko-KR"/>
        </w:rPr>
        <w:t>i, the bandwidth for a single carrier</w:t>
      </w:r>
      <w:r w:rsidRPr="001149E5">
        <w:rPr>
          <w:lang w:eastAsia="ko-KR"/>
        </w:rPr>
        <w:t xml:space="preserve"> and BWP of sub-7 GHz NR-U ca</w:t>
      </w:r>
      <w:r w:rsidR="0057081E">
        <w:rPr>
          <w:lang w:eastAsia="ko-KR"/>
        </w:rPr>
        <w:t xml:space="preserve">n be allocated in </w:t>
      </w:r>
      <w:r w:rsidR="001E283A">
        <w:rPr>
          <w:lang w:eastAsia="ko-KR"/>
        </w:rPr>
        <w:t xml:space="preserve">the </w:t>
      </w:r>
      <w:r w:rsidRPr="001149E5">
        <w:rPr>
          <w:lang w:eastAsia="ko-KR"/>
        </w:rPr>
        <w:t xml:space="preserve">units of 20 MHz, which </w:t>
      </w:r>
      <w:r w:rsidR="00842FA2">
        <w:rPr>
          <w:lang w:eastAsia="ko-KR"/>
        </w:rPr>
        <w:t>can</w:t>
      </w:r>
      <w:r w:rsidRPr="001149E5">
        <w:rPr>
          <w:lang w:eastAsia="ko-KR"/>
        </w:rPr>
        <w:t xml:space="preserve"> also comply with the nominal center frequencies for the nomina</w:t>
      </w:r>
      <w:r w:rsidR="000D549B">
        <w:rPr>
          <w:lang w:eastAsia="ko-KR"/>
        </w:rPr>
        <w:t>l channel bandwidth of 20 MH</w:t>
      </w:r>
      <w:r w:rsidR="00213381">
        <w:rPr>
          <w:lang w:eastAsia="ko-KR"/>
        </w:rPr>
        <w:t>z</w:t>
      </w:r>
      <w:r w:rsidR="000D549B">
        <w:rPr>
          <w:lang w:eastAsia="ko-KR"/>
        </w:rPr>
        <w:t xml:space="preserve"> </w:t>
      </w:r>
      <w:r w:rsidR="00772C24">
        <w:rPr>
          <w:lang w:eastAsia="ko-KR"/>
        </w:rPr>
        <w:t>[</w:t>
      </w:r>
      <w:r w:rsidR="003F5F4F">
        <w:rPr>
          <w:lang w:eastAsia="ko-KR"/>
        </w:rPr>
        <w:t>3</w:t>
      </w:r>
      <w:r w:rsidRPr="001149E5">
        <w:rPr>
          <w:lang w:eastAsia="ko-KR"/>
        </w:rPr>
        <w:t>].</w:t>
      </w:r>
      <w:r w:rsidR="004B42FA">
        <w:rPr>
          <w:lang w:eastAsia="ko-KR"/>
        </w:rPr>
        <w:t xml:space="preserve"> </w:t>
      </w:r>
    </w:p>
    <w:p w:rsidR="009C35D8" w:rsidRPr="009C35D8" w:rsidRDefault="009C35D8" w:rsidP="00595CF0">
      <w:pPr>
        <w:spacing w:line="288" w:lineRule="auto"/>
        <w:jc w:val="both"/>
        <w:rPr>
          <w:rFonts w:eastAsia="MS Mincho"/>
          <w:b/>
          <w:u w:val="single"/>
          <w:lang w:eastAsia="ja-JP"/>
        </w:rPr>
      </w:pPr>
      <w:r>
        <w:rPr>
          <w:rFonts w:eastAsia="MS Mincho"/>
          <w:b/>
          <w:u w:val="single"/>
          <w:lang w:eastAsia="ja-JP"/>
        </w:rPr>
        <w:t xml:space="preserve">Proposal </w:t>
      </w:r>
      <w:r w:rsidR="00CF03C3">
        <w:rPr>
          <w:rFonts w:eastAsia="MS Mincho"/>
          <w:b/>
          <w:u w:val="single"/>
          <w:lang w:eastAsia="ja-JP"/>
        </w:rPr>
        <w:t>4</w:t>
      </w:r>
      <w:r w:rsidRPr="006009E6">
        <w:rPr>
          <w:rFonts w:eastAsia="MS Mincho"/>
          <w:b/>
          <w:u w:val="single"/>
          <w:lang w:eastAsia="ja-JP"/>
        </w:rPr>
        <w:t xml:space="preserve">: </w:t>
      </w:r>
      <w:r>
        <w:rPr>
          <w:rFonts w:eastAsia="MS Mincho"/>
          <w:b/>
          <w:u w:val="single"/>
          <w:lang w:eastAsia="ja-JP"/>
        </w:rPr>
        <w:t xml:space="preserve">Sub-7 GHz NR-U </w:t>
      </w:r>
      <w:r w:rsidR="000257FC">
        <w:rPr>
          <w:rFonts w:eastAsia="MS Mincho"/>
          <w:b/>
          <w:u w:val="single"/>
          <w:lang w:eastAsia="ja-JP"/>
        </w:rPr>
        <w:t>can</w:t>
      </w:r>
      <w:r>
        <w:rPr>
          <w:rFonts w:eastAsia="MS Mincho"/>
          <w:b/>
          <w:u w:val="single"/>
          <w:lang w:eastAsia="ja-JP"/>
        </w:rPr>
        <w:t xml:space="preserve"> allocate a single carrier and BWP in the units of 20 MHz for fair coexistence with Wi-Fi. </w:t>
      </w:r>
    </w:p>
    <w:p w:rsidR="00E416F8" w:rsidRDefault="00C2003F" w:rsidP="00595CF0">
      <w:pPr>
        <w:spacing w:line="288" w:lineRule="auto"/>
        <w:jc w:val="both"/>
        <w:rPr>
          <w:lang w:eastAsia="ko-KR"/>
        </w:rPr>
      </w:pPr>
      <w:r>
        <w:rPr>
          <w:lang w:eastAsia="ko-KR"/>
        </w:rPr>
        <w:t>To transmit over a carrier or a BWP,</w:t>
      </w:r>
      <w:r w:rsidR="00D640DD">
        <w:rPr>
          <w:lang w:eastAsia="ko-KR"/>
        </w:rPr>
        <w:t xml:space="preserve"> </w:t>
      </w:r>
      <w:r>
        <w:rPr>
          <w:lang w:eastAsia="ko-KR"/>
        </w:rPr>
        <w:t xml:space="preserve">the baseline </w:t>
      </w:r>
      <w:r w:rsidR="00D640DD">
        <w:rPr>
          <w:lang w:eastAsia="ko-KR"/>
        </w:rPr>
        <w:t xml:space="preserve">approach </w:t>
      </w:r>
      <w:r w:rsidR="00EC1AD2">
        <w:rPr>
          <w:lang w:eastAsia="ko-KR"/>
        </w:rPr>
        <w:t xml:space="preserve">is to perform the </w:t>
      </w:r>
      <w:r w:rsidR="00D640DD">
        <w:rPr>
          <w:lang w:eastAsia="ko-KR"/>
        </w:rPr>
        <w:t xml:space="preserve">LBT over the entire </w:t>
      </w:r>
      <w:r w:rsidR="006027CD">
        <w:rPr>
          <w:lang w:eastAsia="ko-KR"/>
        </w:rPr>
        <w:t>bandwidth</w:t>
      </w:r>
      <w:r w:rsidR="00EC1AD2">
        <w:rPr>
          <w:lang w:eastAsia="ko-KR"/>
        </w:rPr>
        <w:t xml:space="preserve"> of the </w:t>
      </w:r>
      <w:r w:rsidR="00213381">
        <w:rPr>
          <w:lang w:eastAsia="ko-KR"/>
        </w:rPr>
        <w:t xml:space="preserve">carrier </w:t>
      </w:r>
      <w:r w:rsidR="00EC1AD2">
        <w:rPr>
          <w:lang w:eastAsia="ko-KR"/>
        </w:rPr>
        <w:t>or BWP</w:t>
      </w:r>
      <w:r w:rsidR="006027CD">
        <w:rPr>
          <w:lang w:eastAsia="ko-KR"/>
        </w:rPr>
        <w:t>, which is simple to implement and can fully utilize the entire band if LBT succeeds.</w:t>
      </w:r>
      <w:r w:rsidR="00EC1AD2">
        <w:rPr>
          <w:lang w:eastAsia="ko-KR"/>
        </w:rPr>
        <w:t xml:space="preserve"> </w:t>
      </w:r>
      <w:r w:rsidR="006027CD">
        <w:rPr>
          <w:lang w:eastAsia="ko-KR"/>
        </w:rPr>
        <w:t xml:space="preserve"> However, </w:t>
      </w:r>
      <w:r w:rsidR="00E416F8">
        <w:rPr>
          <w:lang w:eastAsia="ko-KR"/>
        </w:rPr>
        <w:t xml:space="preserve">the </w:t>
      </w:r>
      <w:r w:rsidR="00406CC3">
        <w:rPr>
          <w:lang w:eastAsia="ko-KR"/>
        </w:rPr>
        <w:t xml:space="preserve">wideband </w:t>
      </w:r>
      <w:r w:rsidR="00397691">
        <w:rPr>
          <w:lang w:eastAsia="ko-KR"/>
        </w:rPr>
        <w:t xml:space="preserve">LBT can </w:t>
      </w:r>
      <w:r w:rsidR="00F133B5">
        <w:rPr>
          <w:lang w:eastAsia="ko-KR"/>
        </w:rPr>
        <w:t>fail</w:t>
      </w:r>
      <w:r w:rsidR="00397691">
        <w:rPr>
          <w:lang w:eastAsia="ko-KR"/>
        </w:rPr>
        <w:t xml:space="preserve"> due to interfering transmissions over only certain sub-band(s), such as an LTE-LAA or Wi-Fi tran</w:t>
      </w:r>
      <w:r w:rsidR="00084687">
        <w:rPr>
          <w:lang w:eastAsia="ko-KR"/>
        </w:rPr>
        <w:t xml:space="preserve">smission with 20 MHz bandwidth, as shown in the example of Figure 3 (a). </w:t>
      </w:r>
    </w:p>
    <w:p w:rsidR="00084687" w:rsidRPr="00793AC8" w:rsidRDefault="00084687" w:rsidP="00793AC8">
      <w:pPr>
        <w:spacing w:line="288" w:lineRule="auto"/>
        <w:jc w:val="both"/>
        <w:rPr>
          <w:lang w:eastAsia="ko-KR"/>
        </w:rPr>
      </w:pPr>
      <w:r>
        <w:rPr>
          <w:lang w:eastAsia="ko-KR"/>
        </w:rPr>
        <w:t xml:space="preserve">In another approach, to transmit on a wideband </w:t>
      </w:r>
      <w:r w:rsidR="00213381">
        <w:rPr>
          <w:lang w:eastAsia="ko-KR"/>
        </w:rPr>
        <w:t xml:space="preserve">carrier </w:t>
      </w:r>
      <w:r>
        <w:rPr>
          <w:lang w:eastAsia="ko-KR"/>
        </w:rPr>
        <w:t xml:space="preserve">or BWP (e.g., multiple of 20 MHz), LBT can be performed over multiple sub-bands in parallel with each sub-band </w:t>
      </w:r>
      <w:r w:rsidR="0037277C">
        <w:rPr>
          <w:lang w:eastAsia="ko-KR"/>
        </w:rPr>
        <w:t>being</w:t>
      </w:r>
      <w:r>
        <w:rPr>
          <w:lang w:eastAsia="ko-KR"/>
        </w:rPr>
        <w:t xml:space="preserve"> 20 </w:t>
      </w:r>
      <w:proofErr w:type="spellStart"/>
      <w:r>
        <w:rPr>
          <w:lang w:eastAsia="ko-KR"/>
        </w:rPr>
        <w:t>MHz</w:t>
      </w:r>
      <w:r w:rsidR="00F02FF9">
        <w:rPr>
          <w:lang w:eastAsia="ko-KR"/>
        </w:rPr>
        <w:t>.</w:t>
      </w:r>
      <w:proofErr w:type="spellEnd"/>
      <w:r>
        <w:rPr>
          <w:lang w:eastAsia="ko-KR"/>
        </w:rPr>
        <w:t xml:space="preserve"> </w:t>
      </w:r>
      <w:r w:rsidR="00F02FF9">
        <w:rPr>
          <w:lang w:eastAsia="ko-KR"/>
        </w:rPr>
        <w:t>The multi-carrier LBT procedures of LTE-LAA can be used as the baseline to perfor</w:t>
      </w:r>
      <w:r w:rsidR="003F5F4F">
        <w:rPr>
          <w:lang w:eastAsia="ko-KR"/>
        </w:rPr>
        <w:t>m LBT over multiple sub-bands [4</w:t>
      </w:r>
      <w:r w:rsidR="00F02FF9">
        <w:rPr>
          <w:lang w:eastAsia="ko-KR"/>
        </w:rPr>
        <w:t xml:space="preserve">], </w:t>
      </w:r>
      <w:r>
        <w:rPr>
          <w:lang w:eastAsia="ko-KR"/>
        </w:rPr>
        <w:t>and the sub-bands that succeed in LBT can be utilized</w:t>
      </w:r>
      <w:r w:rsidR="00F02FF9">
        <w:rPr>
          <w:lang w:eastAsia="ko-KR"/>
        </w:rPr>
        <w:t xml:space="preserve"> for transmission. </w:t>
      </w:r>
      <w:r>
        <w:rPr>
          <w:lang w:eastAsia="ko-KR"/>
        </w:rPr>
        <w:t>Compared to performing LBT over the entire wideband, this approach can improve the spectrum utilization</w:t>
      </w:r>
      <w:r w:rsidR="00C26765">
        <w:rPr>
          <w:lang w:eastAsia="ko-KR"/>
        </w:rPr>
        <w:t>, as shown in the example of Figure 3(b)</w:t>
      </w:r>
      <w:r>
        <w:rPr>
          <w:lang w:eastAsia="ko-KR"/>
        </w:rPr>
        <w:t xml:space="preserve">. </w:t>
      </w:r>
      <w:r w:rsidR="00793AC8">
        <w:rPr>
          <w:lang w:eastAsia="ko-KR"/>
        </w:rPr>
        <w:t xml:space="preserve">To achieve efficient DCI transmission under the sub-band LBT, gNB </w:t>
      </w:r>
      <w:r w:rsidR="00793AC8">
        <w:rPr>
          <w:lang w:eastAsia="ko-KR"/>
        </w:rPr>
        <w:lastRenderedPageBreak/>
        <w:t xml:space="preserve">can </w:t>
      </w:r>
      <w:r w:rsidR="00793AC8" w:rsidRPr="00793AC8">
        <w:rPr>
          <w:lang w:eastAsia="ko-KR"/>
        </w:rPr>
        <w:t>configur</w:t>
      </w:r>
      <w:r w:rsidR="00793AC8">
        <w:rPr>
          <w:lang w:eastAsia="ko-KR"/>
        </w:rPr>
        <w:t>e</w:t>
      </w:r>
      <w:r w:rsidR="00793AC8" w:rsidRPr="00793AC8">
        <w:rPr>
          <w:lang w:eastAsia="ko-KR"/>
        </w:rPr>
        <w:t xml:space="preserve"> </w:t>
      </w:r>
      <w:r w:rsidR="00793AC8">
        <w:rPr>
          <w:lang w:eastAsia="ko-KR"/>
        </w:rPr>
        <w:t>CORESET</w:t>
      </w:r>
      <w:r w:rsidR="00793AC8" w:rsidRPr="00793AC8">
        <w:rPr>
          <w:lang w:eastAsia="ko-KR"/>
        </w:rPr>
        <w:t xml:space="preserve"> </w:t>
      </w:r>
      <w:r w:rsidR="00793AC8">
        <w:rPr>
          <w:lang w:eastAsia="ko-KR"/>
        </w:rPr>
        <w:t xml:space="preserve">on a per </w:t>
      </w:r>
      <w:r w:rsidR="00793AC8" w:rsidRPr="00793AC8">
        <w:rPr>
          <w:lang w:eastAsia="ko-KR"/>
        </w:rPr>
        <w:t>sub</w:t>
      </w:r>
      <w:r w:rsidR="00793AC8">
        <w:rPr>
          <w:lang w:eastAsia="ko-KR"/>
        </w:rPr>
        <w:t>-</w:t>
      </w:r>
      <w:r w:rsidR="00793AC8" w:rsidRPr="00793AC8">
        <w:rPr>
          <w:lang w:eastAsia="ko-KR"/>
        </w:rPr>
        <w:t xml:space="preserve">band </w:t>
      </w:r>
      <w:r w:rsidR="00793AC8">
        <w:rPr>
          <w:lang w:eastAsia="ko-KR"/>
        </w:rPr>
        <w:t xml:space="preserve">basis, and that </w:t>
      </w:r>
      <w:r w:rsidR="00793AC8" w:rsidRPr="00793AC8">
        <w:rPr>
          <w:lang w:eastAsia="ko-KR"/>
        </w:rPr>
        <w:t xml:space="preserve">gNB can transmit DCI on </w:t>
      </w:r>
      <w:r w:rsidR="00E9350E">
        <w:rPr>
          <w:lang w:eastAsia="ko-KR"/>
        </w:rPr>
        <w:t xml:space="preserve">the </w:t>
      </w:r>
      <w:r w:rsidR="00793AC8" w:rsidRPr="00793AC8">
        <w:rPr>
          <w:lang w:eastAsia="ko-KR"/>
        </w:rPr>
        <w:t>sub-band</w:t>
      </w:r>
      <w:r w:rsidR="00E9350E">
        <w:rPr>
          <w:lang w:eastAsia="ko-KR"/>
        </w:rPr>
        <w:t>(</w:t>
      </w:r>
      <w:r w:rsidR="00793AC8" w:rsidRPr="00793AC8">
        <w:rPr>
          <w:lang w:eastAsia="ko-KR"/>
        </w:rPr>
        <w:t>s</w:t>
      </w:r>
      <w:r w:rsidR="00E9350E">
        <w:rPr>
          <w:lang w:eastAsia="ko-KR"/>
        </w:rPr>
        <w:t>)</w:t>
      </w:r>
      <w:r w:rsidR="00793AC8">
        <w:rPr>
          <w:lang w:eastAsia="ko-KR"/>
        </w:rPr>
        <w:t xml:space="preserve"> that have passed the LBT. </w:t>
      </w:r>
    </w:p>
    <w:p w:rsidR="00084687" w:rsidRDefault="00084687" w:rsidP="00595CF0">
      <w:pPr>
        <w:spacing w:line="288" w:lineRule="auto"/>
        <w:jc w:val="both"/>
        <w:rPr>
          <w:lang w:eastAsia="ko-KR"/>
        </w:rPr>
      </w:pPr>
    </w:p>
    <w:p w:rsidR="00F4709B" w:rsidRDefault="00F4709B" w:rsidP="00595CF0">
      <w:pPr>
        <w:spacing w:line="288" w:lineRule="auto"/>
        <w:jc w:val="center"/>
      </w:pPr>
    </w:p>
    <w:p w:rsidR="0037277C" w:rsidRDefault="0037277C" w:rsidP="00595CF0">
      <w:pPr>
        <w:spacing w:line="288" w:lineRule="auto"/>
        <w:jc w:val="center"/>
      </w:pPr>
      <w:r>
        <w:object w:dxaOrig="10645" w:dyaOrig="5509">
          <v:shape id="_x0000_i1029" type="#_x0000_t75" style="width:343.9pt;height:178.15pt" o:ole="">
            <v:imagedata r:id="rId12" o:title=""/>
          </v:shape>
          <o:OLEObject Type="Embed" ProgID="Visio.Drawing.15" ShapeID="_x0000_i1029" DrawAspect="Content" ObjectID="_1595409638" r:id="rId13"/>
        </w:object>
      </w:r>
    </w:p>
    <w:p w:rsidR="00F4709B" w:rsidRDefault="00F4709B" w:rsidP="00595CF0">
      <w:pPr>
        <w:spacing w:line="288" w:lineRule="auto"/>
        <w:jc w:val="center"/>
        <w:rPr>
          <w:lang w:eastAsia="ko-KR"/>
        </w:rPr>
      </w:pPr>
      <w:r>
        <w:t>Figure 3. Example of LBT for wideband operations</w:t>
      </w:r>
    </w:p>
    <w:p w:rsidR="00CB576C" w:rsidRDefault="007F250B" w:rsidP="00595CF0">
      <w:pPr>
        <w:spacing w:line="288" w:lineRule="auto"/>
        <w:jc w:val="both"/>
        <w:rPr>
          <w:rFonts w:eastAsia="MS Mincho"/>
          <w:b/>
          <w:u w:val="single"/>
          <w:lang w:eastAsia="ja-JP"/>
        </w:rPr>
      </w:pPr>
      <w:r>
        <w:rPr>
          <w:rFonts w:eastAsia="MS Mincho"/>
          <w:b/>
          <w:u w:val="single"/>
          <w:lang w:eastAsia="ja-JP"/>
        </w:rPr>
        <w:t xml:space="preserve">Proposal </w:t>
      </w:r>
      <w:r w:rsidR="00B330F8">
        <w:rPr>
          <w:rFonts w:eastAsia="MS Mincho"/>
          <w:b/>
          <w:u w:val="single"/>
          <w:lang w:eastAsia="ja-JP"/>
        </w:rPr>
        <w:t>5</w:t>
      </w:r>
      <w:r w:rsidRPr="006009E6">
        <w:rPr>
          <w:rFonts w:eastAsia="MS Mincho"/>
          <w:b/>
          <w:u w:val="single"/>
          <w:lang w:eastAsia="ja-JP"/>
        </w:rPr>
        <w:t xml:space="preserve">: </w:t>
      </w:r>
      <w:r w:rsidR="009C35D8">
        <w:rPr>
          <w:rFonts w:eastAsia="MS Mincho"/>
          <w:b/>
          <w:u w:val="single"/>
          <w:lang w:eastAsia="ja-JP"/>
        </w:rPr>
        <w:t xml:space="preserve">Sub-7 GHz NR-U </w:t>
      </w:r>
      <w:r w:rsidR="000257FC">
        <w:rPr>
          <w:rFonts w:eastAsia="MS Mincho"/>
          <w:b/>
          <w:u w:val="single"/>
          <w:lang w:eastAsia="ja-JP"/>
        </w:rPr>
        <w:t>can</w:t>
      </w:r>
      <w:bookmarkStart w:id="3" w:name="_GoBack"/>
      <w:bookmarkEnd w:id="3"/>
      <w:r w:rsidR="009C35D8">
        <w:rPr>
          <w:rFonts w:eastAsia="MS Mincho"/>
          <w:b/>
          <w:u w:val="single"/>
          <w:lang w:eastAsia="ja-JP"/>
        </w:rPr>
        <w:t xml:space="preserve"> support sub-band LBT to transmit over a wideband carrier or BWP, and </w:t>
      </w:r>
      <w:r w:rsidR="00F2435B">
        <w:rPr>
          <w:rFonts w:eastAsia="MS Mincho"/>
          <w:b/>
          <w:u w:val="single"/>
          <w:lang w:eastAsia="ja-JP"/>
        </w:rPr>
        <w:t xml:space="preserve">further </w:t>
      </w:r>
      <w:r w:rsidR="009C35D8">
        <w:rPr>
          <w:rFonts w:eastAsia="MS Mincho"/>
          <w:b/>
          <w:u w:val="single"/>
          <w:lang w:eastAsia="ja-JP"/>
        </w:rPr>
        <w:t>investigate the sub-band LBT procedure with multi-carrier LBT of LTE-LAA as the baseline.</w:t>
      </w:r>
    </w:p>
    <w:p w:rsidR="00CB576C" w:rsidRPr="00890B88" w:rsidRDefault="00CB576C" w:rsidP="00595CF0">
      <w:pPr>
        <w:pStyle w:val="Heading1"/>
        <w:numPr>
          <w:ilvl w:val="0"/>
          <w:numId w:val="11"/>
        </w:numPr>
        <w:pBdr>
          <w:top w:val="single" w:sz="12" w:space="3" w:color="auto"/>
        </w:pBdr>
        <w:spacing w:line="288" w:lineRule="auto"/>
        <w:jc w:val="both"/>
        <w:rPr>
          <w:rFonts w:eastAsia="Batang"/>
          <w:sz w:val="28"/>
          <w:lang w:val="en-US" w:eastAsia="ko-KR"/>
        </w:rPr>
      </w:pPr>
      <w:r w:rsidRPr="00890B88">
        <w:rPr>
          <w:rFonts w:eastAsia="Batang"/>
          <w:sz w:val="28"/>
          <w:lang w:val="en-US" w:eastAsia="ko-KR"/>
        </w:rPr>
        <w:t>LBT for SS/PBCH Blocks</w:t>
      </w:r>
    </w:p>
    <w:p w:rsidR="006730C5" w:rsidRDefault="006730C5" w:rsidP="00595CF0">
      <w:pPr>
        <w:spacing w:line="288" w:lineRule="auto"/>
        <w:rPr>
          <w:rFonts w:eastAsia="MS Mincho"/>
          <w:lang w:eastAsia="ja-JP"/>
        </w:rPr>
      </w:pPr>
      <w:r>
        <w:rPr>
          <w:rFonts w:eastAsia="MS Mincho"/>
          <w:lang w:eastAsia="ja-JP"/>
        </w:rPr>
        <w:t xml:space="preserve">In NR Rel-15, each </w:t>
      </w:r>
      <w:r w:rsidR="007649EF" w:rsidRPr="00C929B0">
        <w:rPr>
          <w:rFonts w:eastAsia="MS Mincho"/>
          <w:lang w:eastAsia="ja-JP"/>
        </w:rPr>
        <w:t>SS</w:t>
      </w:r>
      <w:r w:rsidR="007649EF">
        <w:rPr>
          <w:rFonts w:eastAsia="MS Mincho"/>
          <w:lang w:eastAsia="ja-JP"/>
        </w:rPr>
        <w:t>/PBCH</w:t>
      </w:r>
      <w:r w:rsidR="007649EF" w:rsidRPr="00C929B0">
        <w:rPr>
          <w:rFonts w:eastAsia="MS Mincho"/>
          <w:lang w:eastAsia="ja-JP"/>
        </w:rPr>
        <w:t xml:space="preserve"> block </w:t>
      </w:r>
      <w:r w:rsidR="00106549">
        <w:rPr>
          <w:rFonts w:eastAsia="MS Mincho"/>
          <w:lang w:eastAsia="ja-JP"/>
        </w:rPr>
        <w:t xml:space="preserve">(SSB) </w:t>
      </w:r>
      <w:r w:rsidR="004038DE">
        <w:rPr>
          <w:rFonts w:eastAsia="MS Mincho"/>
          <w:lang w:eastAsia="ja-JP"/>
        </w:rPr>
        <w:t>occup</w:t>
      </w:r>
      <w:r>
        <w:rPr>
          <w:rFonts w:eastAsia="MS Mincho"/>
          <w:lang w:eastAsia="ja-JP"/>
        </w:rPr>
        <w:t>ies</w:t>
      </w:r>
      <w:r w:rsidR="007649EF">
        <w:rPr>
          <w:rFonts w:eastAsia="MS Mincho"/>
          <w:lang w:eastAsia="ja-JP"/>
        </w:rPr>
        <w:t xml:space="preserve"> 4 OFDM symbols in </w:t>
      </w:r>
      <w:r w:rsidR="004038DE">
        <w:rPr>
          <w:rFonts w:eastAsia="MS Mincho"/>
          <w:lang w:eastAsia="ja-JP"/>
        </w:rPr>
        <w:t xml:space="preserve">the </w:t>
      </w:r>
      <w:r w:rsidR="007649EF">
        <w:rPr>
          <w:rFonts w:eastAsia="MS Mincho"/>
          <w:lang w:eastAsia="ja-JP"/>
        </w:rPr>
        <w:t>time domain and 20 PRBs in the frequency domain</w:t>
      </w:r>
      <w:r w:rsidR="004038DE">
        <w:rPr>
          <w:rFonts w:eastAsia="MS Mincho"/>
          <w:lang w:eastAsia="ja-JP"/>
        </w:rPr>
        <w:t xml:space="preserve">, and the </w:t>
      </w:r>
      <w:r w:rsidR="004038DE" w:rsidRPr="00C929B0">
        <w:rPr>
          <w:rFonts w:eastAsia="MS Mincho"/>
          <w:lang w:eastAsia="ja-JP"/>
        </w:rPr>
        <w:t xml:space="preserve">possible </w:t>
      </w:r>
      <w:r w:rsidR="00106549">
        <w:rPr>
          <w:rFonts w:eastAsia="MS Mincho"/>
          <w:lang w:eastAsia="ja-JP"/>
        </w:rPr>
        <w:t>SSB</w:t>
      </w:r>
      <w:r w:rsidR="004038DE" w:rsidRPr="00C929B0">
        <w:rPr>
          <w:rFonts w:eastAsia="MS Mincho"/>
          <w:lang w:eastAsia="ja-JP"/>
        </w:rPr>
        <w:t xml:space="preserve"> </w:t>
      </w:r>
      <w:r w:rsidR="001C20CF">
        <w:rPr>
          <w:rFonts w:eastAsia="MS Mincho"/>
          <w:lang w:eastAsia="ja-JP"/>
        </w:rPr>
        <w:t>mapping patterns</w:t>
      </w:r>
      <w:r w:rsidR="004038DE" w:rsidRPr="00C929B0">
        <w:rPr>
          <w:rFonts w:eastAsia="MS Mincho"/>
          <w:lang w:eastAsia="ja-JP"/>
        </w:rPr>
        <w:t xml:space="preserve"> for different subcarrier </w:t>
      </w:r>
      <w:proofErr w:type="spellStart"/>
      <w:r w:rsidR="004038DE" w:rsidRPr="00C929B0">
        <w:rPr>
          <w:rFonts w:eastAsia="MS Mincho"/>
          <w:lang w:eastAsia="ja-JP"/>
        </w:rPr>
        <w:t>spacing</w:t>
      </w:r>
      <w:r w:rsidR="004038DE">
        <w:rPr>
          <w:rFonts w:eastAsia="MS Mincho"/>
          <w:lang w:eastAsia="ja-JP"/>
        </w:rPr>
        <w:t>s</w:t>
      </w:r>
      <w:proofErr w:type="spellEnd"/>
      <w:r w:rsidR="004038DE">
        <w:rPr>
          <w:rFonts w:eastAsia="MS Mincho"/>
          <w:lang w:eastAsia="ja-JP"/>
        </w:rPr>
        <w:t xml:space="preserve"> are illustrated in Figure 4. </w:t>
      </w:r>
    </w:p>
    <w:p w:rsidR="006730C5" w:rsidRDefault="006730C5" w:rsidP="00595CF0">
      <w:pPr>
        <w:spacing w:line="288" w:lineRule="auto"/>
        <w:jc w:val="center"/>
      </w:pPr>
      <w:r>
        <w:object w:dxaOrig="18265" w:dyaOrig="6181">
          <v:shape id="_x0000_i1030" type="#_x0000_t75" style="width:381.75pt;height:129.4pt" o:ole="">
            <v:imagedata r:id="rId14" o:title=""/>
          </v:shape>
          <o:OLEObject Type="Embed" ProgID="Visio.Drawing.15" ShapeID="_x0000_i1030" DrawAspect="Content" ObjectID="_1595409639" r:id="rId15"/>
        </w:object>
      </w:r>
    </w:p>
    <w:p w:rsidR="006730C5" w:rsidRPr="00595CF0" w:rsidRDefault="006730C5" w:rsidP="00595CF0">
      <w:pPr>
        <w:spacing w:line="288" w:lineRule="auto"/>
        <w:jc w:val="center"/>
        <w:rPr>
          <w:lang w:eastAsia="ko-KR"/>
        </w:rPr>
      </w:pPr>
      <w:r>
        <w:t>Figure 4. SS/PBCH block mapping patterns of NR</w:t>
      </w:r>
    </w:p>
    <w:p w:rsidR="00AC63F0" w:rsidRDefault="00D47EB3" w:rsidP="00595CF0">
      <w:pPr>
        <w:spacing w:line="288" w:lineRule="auto"/>
        <w:rPr>
          <w:rFonts w:eastAsia="MS Mincho"/>
          <w:lang w:eastAsia="ja-JP"/>
        </w:rPr>
      </w:pPr>
      <w:r>
        <w:rPr>
          <w:rFonts w:eastAsia="MS Mincho"/>
          <w:lang w:eastAsia="ja-JP"/>
        </w:rPr>
        <w:t xml:space="preserve">For </w:t>
      </w:r>
      <w:r w:rsidR="00FA0715">
        <w:rPr>
          <w:rFonts w:eastAsia="MS Mincho"/>
          <w:lang w:eastAsia="ja-JP"/>
        </w:rPr>
        <w:t xml:space="preserve">sub-7 GHz </w:t>
      </w:r>
      <w:r>
        <w:rPr>
          <w:rFonts w:eastAsia="MS Mincho"/>
          <w:lang w:eastAsia="ja-JP"/>
        </w:rPr>
        <w:t xml:space="preserve">NR-U, </w:t>
      </w:r>
      <w:r w:rsidR="006730C5">
        <w:rPr>
          <w:rFonts w:eastAsia="MS Mincho"/>
          <w:lang w:eastAsia="ja-JP"/>
        </w:rPr>
        <w:t xml:space="preserve">in order increase the channel access opportunity for SSB(s), </w:t>
      </w:r>
      <w:r w:rsidR="002D6E75">
        <w:rPr>
          <w:rFonts w:eastAsia="MS Mincho"/>
          <w:lang w:eastAsia="ja-JP"/>
        </w:rPr>
        <w:t>either</w:t>
      </w:r>
      <w:r w:rsidR="006730C5">
        <w:rPr>
          <w:rFonts w:eastAsia="MS Mincho"/>
          <w:lang w:eastAsia="ja-JP"/>
        </w:rPr>
        <w:t xml:space="preserve"> a single-shot </w:t>
      </w:r>
      <w:r>
        <w:rPr>
          <w:rFonts w:eastAsia="MS Mincho"/>
          <w:lang w:eastAsia="ja-JP"/>
        </w:rPr>
        <w:t xml:space="preserve">LBT </w:t>
      </w:r>
      <w:r w:rsidR="00EC5619">
        <w:rPr>
          <w:rFonts w:eastAsia="MS Mincho"/>
          <w:lang w:eastAsia="ja-JP"/>
        </w:rPr>
        <w:t>of 25</w:t>
      </w:r>
      <w:r w:rsidR="00EC5619" w:rsidRPr="00EC5619">
        <w:rPr>
          <w:rFonts w:eastAsia="MS Mincho"/>
          <w:lang w:eastAsia="ja-JP"/>
        </w:rPr>
        <w:t xml:space="preserve"> </w:t>
      </w:r>
      <w:r w:rsidR="00EC5619">
        <w:rPr>
          <w:rFonts w:eastAsia="MS Mincho"/>
          <w:lang w:eastAsia="ja-JP"/>
        </w:rPr>
        <w:t xml:space="preserve">µs, </w:t>
      </w:r>
      <w:r w:rsidR="002D6E75">
        <w:rPr>
          <w:rFonts w:eastAsia="MS Mincho"/>
          <w:lang w:eastAsia="ja-JP"/>
        </w:rPr>
        <w:t>or CAT-4 LBT with high LBT priority</w:t>
      </w:r>
      <w:r w:rsidR="007F6A45">
        <w:rPr>
          <w:rFonts w:eastAsia="MS Mincho"/>
          <w:lang w:eastAsia="ja-JP"/>
        </w:rPr>
        <w:t xml:space="preserve"> class</w:t>
      </w:r>
      <w:r w:rsidR="002D6E75">
        <w:rPr>
          <w:rFonts w:eastAsia="MS Mincho"/>
          <w:lang w:eastAsia="ja-JP"/>
        </w:rPr>
        <w:t xml:space="preserve"> </w:t>
      </w:r>
      <w:r w:rsidR="00F63F81">
        <w:rPr>
          <w:rFonts w:eastAsia="MS Mincho"/>
          <w:lang w:eastAsia="ja-JP"/>
        </w:rPr>
        <w:t>shall</w:t>
      </w:r>
      <w:r>
        <w:rPr>
          <w:rFonts w:eastAsia="MS Mincho"/>
          <w:lang w:eastAsia="ja-JP"/>
        </w:rPr>
        <w:t xml:space="preserve"> </w:t>
      </w:r>
      <w:r w:rsidRPr="00D47EB3">
        <w:rPr>
          <w:rFonts w:eastAsia="MS Mincho"/>
          <w:lang w:eastAsia="ja-JP"/>
        </w:rPr>
        <w:t xml:space="preserve">be </w:t>
      </w:r>
      <w:r w:rsidR="006730C5">
        <w:rPr>
          <w:rFonts w:eastAsia="MS Mincho"/>
          <w:lang w:eastAsia="ja-JP"/>
        </w:rPr>
        <w:t>performed</w:t>
      </w:r>
      <w:r w:rsidRPr="00D47EB3">
        <w:rPr>
          <w:rFonts w:eastAsia="MS Mincho"/>
          <w:lang w:eastAsia="ja-JP"/>
        </w:rPr>
        <w:t xml:space="preserve"> before the transmission of </w:t>
      </w:r>
      <w:r w:rsidR="00F63F81">
        <w:rPr>
          <w:rFonts w:eastAsia="MS Mincho"/>
          <w:lang w:eastAsia="ja-JP"/>
        </w:rPr>
        <w:t xml:space="preserve">each </w:t>
      </w:r>
      <w:r>
        <w:rPr>
          <w:rFonts w:eastAsia="MS Mincho"/>
          <w:lang w:eastAsia="ja-JP"/>
        </w:rPr>
        <w:t>SSB</w:t>
      </w:r>
      <w:r w:rsidR="00F63F81">
        <w:rPr>
          <w:rFonts w:eastAsia="MS Mincho"/>
          <w:lang w:eastAsia="ja-JP"/>
        </w:rPr>
        <w:t xml:space="preserve"> (</w:t>
      </w:r>
      <w:proofErr w:type="spellStart"/>
      <w:r w:rsidR="00F63F81">
        <w:rPr>
          <w:rFonts w:eastAsia="MS Mincho"/>
          <w:lang w:eastAsia="ja-JP"/>
        </w:rPr>
        <w:t>e.g</w:t>
      </w:r>
      <w:proofErr w:type="spellEnd"/>
      <w:r w:rsidR="00F63F81">
        <w:rPr>
          <w:rFonts w:eastAsia="MS Mincho"/>
          <w:lang w:eastAsia="ja-JP"/>
        </w:rPr>
        <w:t>, for c</w:t>
      </w:r>
      <w:r w:rsidR="00D234EE">
        <w:rPr>
          <w:rFonts w:eastAsia="MS Mincho"/>
          <w:lang w:eastAsia="ja-JP"/>
        </w:rPr>
        <w:t>ase A/</w:t>
      </w:r>
      <w:r w:rsidR="00F63F81">
        <w:rPr>
          <w:rFonts w:eastAsia="MS Mincho"/>
          <w:lang w:eastAsia="ja-JP"/>
        </w:rPr>
        <w:t>C), or before the transmission of consecutive SSBs (e.g.,</w:t>
      </w:r>
      <w:r w:rsidR="00D234EE">
        <w:rPr>
          <w:rFonts w:eastAsia="MS Mincho"/>
          <w:lang w:eastAsia="ja-JP"/>
        </w:rPr>
        <w:t xml:space="preserve"> for case B</w:t>
      </w:r>
      <w:r w:rsidR="00F63F81">
        <w:rPr>
          <w:rFonts w:eastAsia="MS Mincho"/>
          <w:lang w:eastAsia="ja-JP"/>
        </w:rPr>
        <w:t>)</w:t>
      </w:r>
      <w:r>
        <w:rPr>
          <w:rFonts w:eastAsia="MS Mincho"/>
          <w:lang w:eastAsia="ja-JP"/>
        </w:rPr>
        <w:t xml:space="preserve">. </w:t>
      </w:r>
      <w:r w:rsidR="007F6A45">
        <w:rPr>
          <w:rFonts w:eastAsia="MS Mincho"/>
          <w:lang w:eastAsia="ja-JP"/>
        </w:rPr>
        <w:t>For example</w:t>
      </w:r>
      <w:r w:rsidR="00041C76">
        <w:rPr>
          <w:rFonts w:eastAsia="MS Mincho"/>
          <w:lang w:eastAsia="ja-JP"/>
        </w:rPr>
        <w:t xml:space="preserve">, the </w:t>
      </w:r>
      <w:r w:rsidR="006730C5">
        <w:rPr>
          <w:rFonts w:eastAsia="MS Mincho"/>
          <w:lang w:eastAsia="ja-JP"/>
        </w:rPr>
        <w:t xml:space="preserve">single-shot LBT </w:t>
      </w:r>
      <w:r w:rsidR="007F6A45">
        <w:rPr>
          <w:rFonts w:eastAsia="MS Mincho"/>
          <w:lang w:eastAsia="ja-JP"/>
        </w:rPr>
        <w:t xml:space="preserve">will </w:t>
      </w:r>
      <w:r w:rsidR="006730C5">
        <w:rPr>
          <w:rFonts w:eastAsia="MS Mincho"/>
          <w:lang w:eastAsia="ja-JP"/>
        </w:rPr>
        <w:t>occup</w:t>
      </w:r>
      <w:r w:rsidR="007F6A45">
        <w:rPr>
          <w:rFonts w:eastAsia="MS Mincho"/>
          <w:lang w:eastAsia="ja-JP"/>
        </w:rPr>
        <w:t>y</w:t>
      </w:r>
      <w:r w:rsidR="006730C5">
        <w:rPr>
          <w:rFonts w:eastAsia="MS Mincho"/>
          <w:lang w:eastAsia="ja-JP"/>
        </w:rPr>
        <w:t xml:space="preserve"> 1 OFDM symbol </w:t>
      </w:r>
      <w:r w:rsidR="00204A57">
        <w:rPr>
          <w:rFonts w:eastAsia="MS Mincho"/>
          <w:lang w:eastAsia="ja-JP"/>
        </w:rPr>
        <w:t xml:space="preserve">with 15 kHz and </w:t>
      </w:r>
      <w:r w:rsidR="006730C5">
        <w:rPr>
          <w:rFonts w:eastAsia="MS Mincho"/>
          <w:lang w:eastAsia="ja-JP"/>
        </w:rPr>
        <w:t>30 kHz SCS</w:t>
      </w:r>
      <w:r w:rsidR="00204A57">
        <w:rPr>
          <w:rFonts w:eastAsia="MS Mincho"/>
          <w:lang w:eastAsia="ja-JP"/>
        </w:rPr>
        <w:t xml:space="preserve"> for SSB.</w:t>
      </w:r>
      <w:r w:rsidR="00AC63F0">
        <w:rPr>
          <w:rFonts w:eastAsia="MS Mincho"/>
          <w:lang w:eastAsia="ja-JP"/>
        </w:rPr>
        <w:t xml:space="preserve"> In addition, the following enhancements to the channel access procedure for NR-U SSB transmissions</w:t>
      </w:r>
      <w:r w:rsidR="00041C76">
        <w:rPr>
          <w:rFonts w:eastAsia="MS Mincho"/>
          <w:lang w:eastAsia="ja-JP"/>
        </w:rPr>
        <w:t xml:space="preserve"> shall be </w:t>
      </w:r>
      <w:r w:rsidR="00DC014E">
        <w:rPr>
          <w:rFonts w:eastAsia="MS Mincho"/>
          <w:lang w:eastAsia="ja-JP"/>
        </w:rPr>
        <w:t>studied</w:t>
      </w:r>
      <w:r w:rsidR="00AC63F0">
        <w:rPr>
          <w:rFonts w:eastAsia="MS Mincho"/>
          <w:lang w:eastAsia="ja-JP"/>
        </w:rPr>
        <w:t xml:space="preserve">: </w:t>
      </w:r>
    </w:p>
    <w:p w:rsidR="00AC63F0" w:rsidRPr="001F41FA" w:rsidRDefault="00AC63F0" w:rsidP="00595CF0">
      <w:pPr>
        <w:numPr>
          <w:ilvl w:val="0"/>
          <w:numId w:val="18"/>
        </w:numPr>
        <w:tabs>
          <w:tab w:val="left" w:pos="360"/>
        </w:tabs>
        <w:spacing w:line="288" w:lineRule="auto"/>
        <w:ind w:left="360"/>
        <w:rPr>
          <w:rFonts w:eastAsia="MS Mincho"/>
          <w:lang w:eastAsia="ja-JP"/>
        </w:rPr>
      </w:pPr>
      <w:r>
        <w:rPr>
          <w:rFonts w:eastAsia="MS Mincho"/>
          <w:lang w:eastAsia="ja-JP"/>
        </w:rPr>
        <w:t xml:space="preserve">For </w:t>
      </w:r>
      <w:r w:rsidR="00D234EE">
        <w:rPr>
          <w:rFonts w:eastAsia="MS Mincho"/>
          <w:lang w:eastAsia="ja-JP"/>
        </w:rPr>
        <w:t xml:space="preserve">consecutive SSBs </w:t>
      </w:r>
      <w:r w:rsidR="00AA05B8">
        <w:rPr>
          <w:rFonts w:eastAsia="MS Mincho"/>
          <w:lang w:eastAsia="ja-JP"/>
        </w:rPr>
        <w:t xml:space="preserve">that </w:t>
      </w:r>
      <w:r>
        <w:rPr>
          <w:rFonts w:eastAsia="MS Mincho"/>
          <w:lang w:eastAsia="ja-JP"/>
        </w:rPr>
        <w:t xml:space="preserve">intend to </w:t>
      </w:r>
      <w:r w:rsidR="00D234EE">
        <w:rPr>
          <w:rFonts w:eastAsia="MS Mincho"/>
          <w:lang w:eastAsia="ja-JP"/>
        </w:rPr>
        <w:t>transmit</w:t>
      </w:r>
      <w:r>
        <w:rPr>
          <w:rFonts w:eastAsia="MS Mincho"/>
          <w:lang w:eastAsia="ja-JP"/>
        </w:rPr>
        <w:t xml:space="preserve"> with different beam directions</w:t>
      </w:r>
      <w:r w:rsidR="001F41FA">
        <w:rPr>
          <w:rFonts w:eastAsia="MS Mincho"/>
          <w:lang w:eastAsia="ja-JP"/>
        </w:rPr>
        <w:t xml:space="preserve"> (e.g., case B</w:t>
      </w:r>
      <w:r w:rsidR="00D234EE">
        <w:rPr>
          <w:rFonts w:eastAsia="MS Mincho"/>
          <w:lang w:eastAsia="ja-JP"/>
        </w:rPr>
        <w:t>)</w:t>
      </w:r>
      <w:r w:rsidR="003451DA">
        <w:rPr>
          <w:rFonts w:eastAsia="MS Mincho"/>
          <w:lang w:eastAsia="ja-JP"/>
        </w:rPr>
        <w:t xml:space="preserve">, </w:t>
      </w:r>
      <w:r>
        <w:rPr>
          <w:rFonts w:eastAsia="MS Mincho"/>
          <w:lang w:eastAsia="ja-JP"/>
        </w:rPr>
        <w:t xml:space="preserve">new SSB mapping patterns can be </w:t>
      </w:r>
      <w:r w:rsidR="00DC014E">
        <w:rPr>
          <w:rFonts w:eastAsia="MS Mincho"/>
          <w:lang w:eastAsia="ja-JP"/>
        </w:rPr>
        <w:t>studied</w:t>
      </w:r>
      <w:r>
        <w:rPr>
          <w:rFonts w:eastAsia="MS Mincho"/>
          <w:lang w:eastAsia="ja-JP"/>
        </w:rPr>
        <w:t xml:space="preserve"> </w:t>
      </w:r>
      <w:r w:rsidR="00961E41">
        <w:rPr>
          <w:rFonts w:eastAsia="MS Mincho"/>
          <w:lang w:eastAsia="ja-JP"/>
        </w:rPr>
        <w:t xml:space="preserve">to incorporate the LBT resource overhead, or new channel access schemes can be </w:t>
      </w:r>
      <w:r w:rsidR="00DC014E">
        <w:rPr>
          <w:rFonts w:eastAsia="MS Mincho"/>
          <w:lang w:eastAsia="ja-JP"/>
        </w:rPr>
        <w:t>studied</w:t>
      </w:r>
      <w:r w:rsidR="00961E41">
        <w:rPr>
          <w:rFonts w:eastAsia="MS Mincho"/>
          <w:lang w:eastAsia="ja-JP"/>
        </w:rPr>
        <w:t xml:space="preserve"> such that SSBs can be transmitted consecutively using different beam directions. </w:t>
      </w:r>
      <w:r w:rsidR="00EC5619">
        <w:rPr>
          <w:rFonts w:eastAsia="MS Mincho"/>
          <w:lang w:eastAsia="ja-JP"/>
        </w:rPr>
        <w:t xml:space="preserve">For example, </w:t>
      </w:r>
      <w:r w:rsidR="00FA0715" w:rsidRPr="00FA0715">
        <w:rPr>
          <w:rFonts w:eastAsia="MS Mincho"/>
          <w:iCs/>
          <w:lang w:eastAsia="ja-JP"/>
        </w:rPr>
        <w:t>the LBT can be</w:t>
      </w:r>
      <w:r w:rsidR="00FA0715">
        <w:rPr>
          <w:rFonts w:eastAsia="MS Mincho"/>
          <w:iCs/>
          <w:lang w:eastAsia="ja-JP"/>
        </w:rPr>
        <w:t xml:space="preserve"> performed</w:t>
      </w:r>
      <w:r w:rsidR="00FA0715" w:rsidRPr="00FA0715">
        <w:rPr>
          <w:rFonts w:eastAsia="MS Mincho"/>
          <w:iCs/>
          <w:lang w:eastAsia="ja-JP"/>
        </w:rPr>
        <w:t xml:space="preserve"> </w:t>
      </w:r>
      <w:proofErr w:type="spellStart"/>
      <w:r w:rsidR="00FA0715" w:rsidRPr="00FA0715">
        <w:rPr>
          <w:rFonts w:eastAsia="MS Mincho"/>
          <w:iCs/>
          <w:lang w:eastAsia="ja-JP"/>
        </w:rPr>
        <w:t>omni</w:t>
      </w:r>
      <w:proofErr w:type="spellEnd"/>
      <w:r w:rsidR="00FA0715" w:rsidRPr="00FA0715">
        <w:rPr>
          <w:rFonts w:eastAsia="MS Mincho"/>
          <w:iCs/>
          <w:lang w:eastAsia="ja-JP"/>
        </w:rPr>
        <w:t>-directional</w:t>
      </w:r>
      <w:r w:rsidR="00FA0715">
        <w:rPr>
          <w:rFonts w:eastAsia="MS Mincho"/>
          <w:iCs/>
          <w:lang w:eastAsia="ja-JP"/>
        </w:rPr>
        <w:t>ly</w:t>
      </w:r>
      <w:r w:rsidR="00FA0715" w:rsidRPr="00FA0715">
        <w:rPr>
          <w:rFonts w:eastAsia="MS Mincho"/>
          <w:iCs/>
          <w:lang w:eastAsia="ja-JP"/>
        </w:rPr>
        <w:t xml:space="preserve"> or </w:t>
      </w:r>
      <w:r w:rsidR="00FA0715">
        <w:rPr>
          <w:rFonts w:eastAsia="MS Mincho"/>
          <w:iCs/>
          <w:lang w:eastAsia="ja-JP"/>
        </w:rPr>
        <w:t xml:space="preserve">over a wide beam direction </w:t>
      </w:r>
      <w:r w:rsidR="00FA0715" w:rsidRPr="00FA0715">
        <w:rPr>
          <w:rFonts w:eastAsia="MS Mincho"/>
          <w:iCs/>
          <w:lang w:eastAsia="ja-JP"/>
        </w:rPr>
        <w:t>that covers</w:t>
      </w:r>
      <w:r w:rsidR="00FA0715">
        <w:rPr>
          <w:rFonts w:eastAsia="MS Mincho"/>
          <w:iCs/>
          <w:lang w:eastAsia="ja-JP"/>
        </w:rPr>
        <w:t xml:space="preserve"> all</w:t>
      </w:r>
      <w:r w:rsidR="00FA0715" w:rsidRPr="00FA0715">
        <w:rPr>
          <w:rFonts w:eastAsia="MS Mincho"/>
          <w:iCs/>
          <w:lang w:eastAsia="ja-JP"/>
        </w:rPr>
        <w:t xml:space="preserve"> </w:t>
      </w:r>
      <w:r w:rsidR="00FA0715">
        <w:rPr>
          <w:rFonts w:eastAsia="MS Mincho"/>
          <w:iCs/>
          <w:lang w:eastAsia="ja-JP"/>
        </w:rPr>
        <w:t>the</w:t>
      </w:r>
      <w:r w:rsidR="00FA0715" w:rsidRPr="00FA0715">
        <w:rPr>
          <w:rFonts w:eastAsia="MS Mincho"/>
          <w:iCs/>
          <w:lang w:eastAsia="ja-JP"/>
        </w:rPr>
        <w:t xml:space="preserve"> </w:t>
      </w:r>
      <w:r w:rsidR="00FA0715">
        <w:rPr>
          <w:rFonts w:eastAsia="MS Mincho"/>
          <w:iCs/>
          <w:lang w:eastAsia="ja-JP"/>
        </w:rPr>
        <w:t xml:space="preserve">intended beam directions for the </w:t>
      </w:r>
      <w:r w:rsidR="00FA0715">
        <w:rPr>
          <w:rFonts w:eastAsia="MS Mincho"/>
          <w:iCs/>
          <w:lang w:eastAsia="ja-JP"/>
        </w:rPr>
        <w:lastRenderedPageBreak/>
        <w:t>consecutive</w:t>
      </w:r>
      <w:r w:rsidR="009414AC">
        <w:rPr>
          <w:rFonts w:eastAsia="MS Mincho"/>
          <w:iCs/>
          <w:lang w:eastAsia="ja-JP"/>
        </w:rPr>
        <w:t xml:space="preserve"> SS/PBCH blocks, </w:t>
      </w:r>
      <w:r w:rsidR="00953BF7">
        <w:rPr>
          <w:rFonts w:eastAsia="MS Mincho"/>
          <w:iCs/>
          <w:lang w:eastAsia="ja-JP"/>
        </w:rPr>
        <w:t xml:space="preserve">and the SS/PBCH blocks can be transmitted consecutively with different beam directions if the LBT is successful. </w:t>
      </w:r>
      <w:r w:rsidR="009414AC">
        <w:rPr>
          <w:rFonts w:eastAsia="MS Mincho"/>
          <w:iCs/>
          <w:lang w:eastAsia="ja-JP"/>
        </w:rPr>
        <w:t>Figure 5</w:t>
      </w:r>
      <w:r w:rsidR="00953BF7">
        <w:rPr>
          <w:rFonts w:eastAsia="MS Mincho"/>
          <w:iCs/>
          <w:lang w:eastAsia="ja-JP"/>
        </w:rPr>
        <w:t xml:space="preserve"> provides an illustration of this example.</w:t>
      </w:r>
    </w:p>
    <w:p w:rsidR="001F41FA" w:rsidRDefault="001F41FA" w:rsidP="001F41FA">
      <w:pPr>
        <w:tabs>
          <w:tab w:val="left" w:pos="360"/>
        </w:tabs>
        <w:spacing w:line="288" w:lineRule="auto"/>
        <w:ind w:left="360"/>
        <w:jc w:val="center"/>
      </w:pPr>
      <w:r>
        <w:object w:dxaOrig="5268" w:dyaOrig="2436">
          <v:shape id="_x0000_i1031" type="#_x0000_t75" style="width:263.25pt;height:121.5pt" o:ole="">
            <v:imagedata r:id="rId16" o:title=""/>
          </v:shape>
          <o:OLEObject Type="Embed" ProgID="Visio.Drawing.15" ShapeID="_x0000_i1031" DrawAspect="Content" ObjectID="_1595409640" r:id="rId17"/>
        </w:object>
      </w:r>
    </w:p>
    <w:p w:rsidR="001F41FA" w:rsidRDefault="001F41FA" w:rsidP="001F41FA">
      <w:pPr>
        <w:tabs>
          <w:tab w:val="left" w:pos="360"/>
        </w:tabs>
        <w:spacing w:line="288" w:lineRule="auto"/>
        <w:ind w:left="360"/>
        <w:jc w:val="center"/>
        <w:rPr>
          <w:rFonts w:eastAsia="MS Mincho"/>
          <w:lang w:eastAsia="ja-JP"/>
        </w:rPr>
      </w:pPr>
      <w:r>
        <w:t xml:space="preserve">Figure </w:t>
      </w:r>
      <w:r w:rsidR="00F33BC7">
        <w:t>5</w:t>
      </w:r>
      <w:r>
        <w:t xml:space="preserve">. Example of </w:t>
      </w:r>
      <w:r w:rsidR="00F33BC7">
        <w:t xml:space="preserve">LBT for transmitting </w:t>
      </w:r>
      <w:r w:rsidR="00C249AE">
        <w:t xml:space="preserve">2 </w:t>
      </w:r>
      <w:r w:rsidR="00F33BC7">
        <w:t>consecutive SSBs</w:t>
      </w:r>
    </w:p>
    <w:p w:rsidR="00AC63F0" w:rsidRDefault="00EC5619" w:rsidP="00595CF0">
      <w:pPr>
        <w:numPr>
          <w:ilvl w:val="0"/>
          <w:numId w:val="18"/>
        </w:numPr>
        <w:tabs>
          <w:tab w:val="left" w:pos="360"/>
        </w:tabs>
        <w:spacing w:line="288" w:lineRule="auto"/>
        <w:ind w:left="360"/>
        <w:rPr>
          <w:rFonts w:eastAsia="MS Mincho"/>
          <w:lang w:eastAsia="ja-JP"/>
        </w:rPr>
      </w:pPr>
      <w:r>
        <w:rPr>
          <w:lang w:eastAsia="ja-JP"/>
        </w:rPr>
        <w:t>A SS/PBCH block transmission timing configuration (STTC) method, which is similar to DMTC for Rel-13 LTE-LAA, can be beneficial for NR-U</w:t>
      </w:r>
      <w:r w:rsidR="00EF6070">
        <w:rPr>
          <w:rFonts w:eastAsia="MS Mincho"/>
          <w:lang w:eastAsia="ja-JP"/>
        </w:rPr>
        <w:t>.</w:t>
      </w:r>
      <w:r>
        <w:rPr>
          <w:rFonts w:eastAsia="MS Mincho"/>
          <w:lang w:eastAsia="ja-JP"/>
        </w:rPr>
        <w:t xml:space="preserve"> The details of STTC are provided in our companion contribution [5]. </w:t>
      </w:r>
    </w:p>
    <w:p w:rsidR="007A065A" w:rsidRPr="007A065A" w:rsidRDefault="007A065A" w:rsidP="007A065A">
      <w:pPr>
        <w:numPr>
          <w:ilvl w:val="0"/>
          <w:numId w:val="18"/>
        </w:numPr>
        <w:tabs>
          <w:tab w:val="left" w:pos="360"/>
        </w:tabs>
        <w:spacing w:line="288" w:lineRule="auto"/>
        <w:ind w:left="360"/>
        <w:rPr>
          <w:rFonts w:eastAsia="MS Mincho"/>
          <w:lang w:eastAsia="ja-JP"/>
        </w:rPr>
      </w:pPr>
      <w:r>
        <w:rPr>
          <w:rFonts w:eastAsia="MS Mincho"/>
          <w:lang w:eastAsia="ja-JP"/>
        </w:rPr>
        <w:t xml:space="preserve">New SSB mapping patterns for NR-U considering the LBT overhead </w:t>
      </w:r>
      <w:r w:rsidR="008E16E6">
        <w:rPr>
          <w:rFonts w:eastAsia="MS Mincho"/>
          <w:lang w:eastAsia="ja-JP"/>
        </w:rPr>
        <w:t>can</w:t>
      </w:r>
      <w:r>
        <w:rPr>
          <w:rFonts w:eastAsia="MS Mincho"/>
          <w:lang w:eastAsia="ja-JP"/>
        </w:rPr>
        <w:t xml:space="preserve"> be designed, if new SCS for SSB is supported (e.g., 60 kHz SCS for sub-7 GHz NR-U), and/or different SSB compositions from NR Rel-15 are introduced for NR-U. </w:t>
      </w:r>
    </w:p>
    <w:p w:rsidR="00CC1F21" w:rsidRDefault="00EF6070" w:rsidP="00595CF0">
      <w:pPr>
        <w:spacing w:line="288" w:lineRule="auto"/>
        <w:jc w:val="both"/>
        <w:rPr>
          <w:rFonts w:eastAsia="MS Mincho"/>
          <w:b/>
          <w:u w:val="single"/>
          <w:lang w:eastAsia="ja-JP"/>
        </w:rPr>
      </w:pPr>
      <w:r>
        <w:rPr>
          <w:rFonts w:eastAsia="MS Mincho"/>
          <w:b/>
          <w:u w:val="single"/>
          <w:lang w:eastAsia="ja-JP"/>
        </w:rPr>
        <w:t xml:space="preserve">Proposal </w:t>
      </w:r>
      <w:r w:rsidR="00354DC9">
        <w:rPr>
          <w:rFonts w:eastAsia="MS Mincho"/>
          <w:b/>
          <w:u w:val="single"/>
          <w:lang w:eastAsia="ja-JP"/>
        </w:rPr>
        <w:t>6</w:t>
      </w:r>
      <w:r w:rsidRPr="006009E6">
        <w:rPr>
          <w:rFonts w:eastAsia="MS Mincho"/>
          <w:b/>
          <w:u w:val="single"/>
          <w:lang w:eastAsia="ja-JP"/>
        </w:rPr>
        <w:t xml:space="preserve">: </w:t>
      </w:r>
      <w:r w:rsidR="00A76907">
        <w:rPr>
          <w:rFonts w:eastAsia="MS Mincho"/>
          <w:b/>
          <w:u w:val="single"/>
          <w:lang w:eastAsia="ja-JP"/>
        </w:rPr>
        <w:t>S</w:t>
      </w:r>
      <w:r w:rsidR="00CC1F21" w:rsidRPr="00CC1F21">
        <w:rPr>
          <w:rFonts w:eastAsia="MS Mincho"/>
          <w:b/>
          <w:u w:val="single"/>
          <w:lang w:eastAsia="ja-JP"/>
        </w:rPr>
        <w:t>ingle-shot LBT or CAT-4 LBT with high LBT priority class</w:t>
      </w:r>
      <w:r w:rsidR="00A76907">
        <w:rPr>
          <w:rFonts w:eastAsia="MS Mincho"/>
          <w:b/>
          <w:u w:val="single"/>
          <w:lang w:eastAsia="ja-JP"/>
        </w:rPr>
        <w:t xml:space="preserve"> can be used to grant transmission of a SS/PBCH block, or consecutive SS/PBCH blocks</w:t>
      </w:r>
      <w:r w:rsidR="00CC1F21">
        <w:rPr>
          <w:rFonts w:eastAsia="MS Mincho"/>
          <w:b/>
          <w:u w:val="single"/>
          <w:lang w:eastAsia="ja-JP"/>
        </w:rPr>
        <w:t>.</w:t>
      </w:r>
      <w:r w:rsidR="00CC1F21" w:rsidRPr="00CC1F21">
        <w:rPr>
          <w:rFonts w:eastAsia="MS Mincho"/>
          <w:b/>
          <w:u w:val="single"/>
          <w:lang w:eastAsia="ja-JP"/>
        </w:rPr>
        <w:t xml:space="preserve"> </w:t>
      </w:r>
    </w:p>
    <w:p w:rsidR="00AA5639" w:rsidRDefault="00CC1F21" w:rsidP="00595CF0">
      <w:pPr>
        <w:spacing w:line="288" w:lineRule="auto"/>
        <w:jc w:val="both"/>
        <w:rPr>
          <w:rFonts w:eastAsia="MS Mincho"/>
          <w:b/>
          <w:u w:val="single"/>
          <w:lang w:eastAsia="ja-JP"/>
        </w:rPr>
      </w:pPr>
      <w:r>
        <w:rPr>
          <w:rFonts w:eastAsia="MS Mincho"/>
          <w:b/>
          <w:u w:val="single"/>
          <w:lang w:eastAsia="ja-JP"/>
        </w:rPr>
        <w:t xml:space="preserve">Proposal 7: </w:t>
      </w:r>
      <w:r w:rsidR="00EF6070">
        <w:rPr>
          <w:rFonts w:eastAsia="MS Mincho"/>
          <w:b/>
          <w:u w:val="single"/>
          <w:lang w:eastAsia="ja-JP"/>
        </w:rPr>
        <w:t xml:space="preserve">Study the LBT procedure and </w:t>
      </w:r>
      <w:r w:rsidR="00703357">
        <w:rPr>
          <w:rFonts w:eastAsia="MS Mincho"/>
          <w:b/>
          <w:u w:val="single"/>
          <w:lang w:eastAsia="ja-JP"/>
        </w:rPr>
        <w:t xml:space="preserve">the </w:t>
      </w:r>
      <w:r w:rsidR="00EF6070">
        <w:rPr>
          <w:rFonts w:eastAsia="MS Mincho"/>
          <w:b/>
          <w:u w:val="single"/>
          <w:lang w:eastAsia="ja-JP"/>
        </w:rPr>
        <w:t>impact</w:t>
      </w:r>
      <w:r w:rsidR="00703357">
        <w:rPr>
          <w:rFonts w:eastAsia="MS Mincho"/>
          <w:b/>
          <w:u w:val="single"/>
          <w:lang w:eastAsia="ja-JP"/>
        </w:rPr>
        <w:t>s</w:t>
      </w:r>
      <w:r w:rsidR="00EF6070">
        <w:rPr>
          <w:rFonts w:eastAsia="MS Mincho"/>
          <w:b/>
          <w:u w:val="single"/>
          <w:lang w:eastAsia="ja-JP"/>
        </w:rPr>
        <w:t xml:space="preserve"> of LBT overhead </w:t>
      </w:r>
      <w:r w:rsidR="00703357">
        <w:rPr>
          <w:rFonts w:eastAsia="MS Mincho"/>
          <w:b/>
          <w:u w:val="single"/>
          <w:lang w:eastAsia="ja-JP"/>
        </w:rPr>
        <w:t>for</w:t>
      </w:r>
      <w:r w:rsidR="00EF6070">
        <w:rPr>
          <w:rFonts w:eastAsia="MS Mincho"/>
          <w:b/>
          <w:u w:val="single"/>
          <w:lang w:eastAsia="ja-JP"/>
        </w:rPr>
        <w:t xml:space="preserve"> SSB mapping patterns </w:t>
      </w:r>
      <w:r w:rsidR="008D5C25">
        <w:rPr>
          <w:rFonts w:eastAsia="MS Mincho"/>
          <w:b/>
          <w:u w:val="single"/>
          <w:lang w:eastAsia="ja-JP"/>
        </w:rPr>
        <w:t>of</w:t>
      </w:r>
      <w:r w:rsidR="00EF6070">
        <w:rPr>
          <w:rFonts w:eastAsia="MS Mincho"/>
          <w:b/>
          <w:u w:val="single"/>
          <w:lang w:eastAsia="ja-JP"/>
        </w:rPr>
        <w:t xml:space="preserve"> NR-U.</w:t>
      </w:r>
    </w:p>
    <w:p w:rsidR="00AA5639" w:rsidRPr="00890B88" w:rsidRDefault="00AA5639" w:rsidP="00AA5639">
      <w:pPr>
        <w:pStyle w:val="Heading1"/>
        <w:numPr>
          <w:ilvl w:val="0"/>
          <w:numId w:val="11"/>
        </w:numPr>
        <w:pBdr>
          <w:top w:val="single" w:sz="12" w:space="3" w:color="auto"/>
        </w:pBdr>
        <w:spacing w:line="288" w:lineRule="auto"/>
        <w:jc w:val="both"/>
        <w:rPr>
          <w:rFonts w:eastAsia="Batang"/>
          <w:sz w:val="28"/>
          <w:lang w:val="en-US" w:eastAsia="ko-KR"/>
        </w:rPr>
      </w:pPr>
      <w:r w:rsidRPr="00890B88">
        <w:rPr>
          <w:rFonts w:eastAsia="Batang"/>
          <w:sz w:val="28"/>
          <w:lang w:val="en-US" w:eastAsia="ko-KR"/>
        </w:rPr>
        <w:t xml:space="preserve">LBT for </w:t>
      </w:r>
      <w:r w:rsidR="004347B3">
        <w:rPr>
          <w:rFonts w:eastAsia="Batang"/>
          <w:sz w:val="28"/>
          <w:lang w:val="en-US" w:eastAsia="ko-KR"/>
        </w:rPr>
        <w:t>NR-U</w:t>
      </w:r>
      <w:r w:rsidR="0087262F">
        <w:rPr>
          <w:rFonts w:eastAsia="Batang"/>
          <w:sz w:val="28"/>
          <w:lang w:val="en-US" w:eastAsia="ko-KR"/>
        </w:rPr>
        <w:t xml:space="preserve"> </w:t>
      </w:r>
      <w:r>
        <w:rPr>
          <w:rFonts w:eastAsia="Batang"/>
          <w:sz w:val="28"/>
          <w:lang w:val="en-US" w:eastAsia="ko-KR"/>
        </w:rPr>
        <w:t>Random Access</w:t>
      </w:r>
    </w:p>
    <w:p w:rsidR="00370664" w:rsidRDefault="00370664" w:rsidP="00370664">
      <w:pPr>
        <w:spacing w:line="288" w:lineRule="auto"/>
        <w:jc w:val="both"/>
      </w:pPr>
      <w:r>
        <w:rPr>
          <w:lang w:eastAsia="ja-JP"/>
        </w:rPr>
        <w:t xml:space="preserve">The LBT </w:t>
      </w:r>
      <w:r w:rsidR="0090272D">
        <w:rPr>
          <w:lang w:eastAsia="ja-JP"/>
        </w:rPr>
        <w:t xml:space="preserve">design </w:t>
      </w:r>
      <w:r>
        <w:rPr>
          <w:lang w:eastAsia="ja-JP"/>
        </w:rPr>
        <w:t xml:space="preserve">for </w:t>
      </w:r>
      <w:r w:rsidR="004347B3">
        <w:rPr>
          <w:lang w:eastAsia="ja-JP"/>
        </w:rPr>
        <w:t xml:space="preserve">NR-U random access </w:t>
      </w:r>
      <w:r w:rsidR="0090272D">
        <w:rPr>
          <w:lang w:eastAsia="ja-JP"/>
        </w:rPr>
        <w:t>is essential</w:t>
      </w:r>
      <w:r w:rsidR="004347B3">
        <w:rPr>
          <w:lang w:eastAsia="ja-JP"/>
        </w:rPr>
        <w:t xml:space="preserve"> to </w:t>
      </w:r>
      <w:r w:rsidR="004347B3" w:rsidRPr="0090134C">
        <w:t xml:space="preserve">reduce </w:t>
      </w:r>
      <w:r w:rsidR="004347B3">
        <w:t>the overall</w:t>
      </w:r>
      <w:r w:rsidR="004347B3" w:rsidRPr="0090134C">
        <w:t xml:space="preserve"> </w:t>
      </w:r>
      <w:r w:rsidR="004347B3">
        <w:t>random access</w:t>
      </w:r>
      <w:r w:rsidR="004347B3" w:rsidRPr="0090134C">
        <w:t xml:space="preserve"> delay</w:t>
      </w:r>
      <w:r w:rsidR="004347B3">
        <w:t>.</w:t>
      </w:r>
      <w:r w:rsidR="004347B3" w:rsidRPr="0090134C">
        <w:t xml:space="preserve"> </w:t>
      </w:r>
      <w:r>
        <w:rPr>
          <w:lang w:eastAsia="ja-JP"/>
        </w:rPr>
        <w:t xml:space="preserve">Specifically, in order to ensure a fast PRACH transmission, LBT for PRACH can be a single-shot LBT (e.g., of 25 </w:t>
      </w:r>
      <w:r w:rsidR="00552F82">
        <w:t>µs duration)</w:t>
      </w:r>
      <w:r>
        <w:t xml:space="preserve"> or a CAT-4 LBT with higher LBT priority class (e.g., LBT priority class 1). Compared to the CAT-4 LBT, single-shot LBT is preferred since it has a shorter and deterministic duration, and that the COT of single-shot LBT is suffice for PRACH preamble formats of short sequence lengt</w:t>
      </w:r>
      <w:r w:rsidR="00676BAE">
        <w:t>h (e.g., 2/4/6/12 OFDM symbols)</w:t>
      </w:r>
      <w:r>
        <w:t xml:space="preserve">. More details for PRACH LBT consideration are provided in our companion </w:t>
      </w:r>
      <w:r w:rsidR="008D5598">
        <w:t>contribution [5]</w:t>
      </w:r>
      <w:r w:rsidR="00720B88">
        <w:t>.</w:t>
      </w:r>
      <w:r w:rsidR="00676BAE">
        <w:t xml:space="preserve"> </w:t>
      </w:r>
    </w:p>
    <w:p w:rsidR="00FD5318" w:rsidRPr="00FD5318" w:rsidRDefault="00FD5318" w:rsidP="00370664">
      <w:pPr>
        <w:spacing w:line="288" w:lineRule="auto"/>
        <w:jc w:val="both"/>
        <w:rPr>
          <w:rFonts w:eastAsia="MS Mincho"/>
          <w:b/>
          <w:u w:val="single"/>
          <w:lang w:eastAsia="ja-JP"/>
        </w:rPr>
      </w:pPr>
      <w:r w:rsidRPr="001C76A9">
        <w:rPr>
          <w:rFonts w:eastAsia="MS Mincho"/>
          <w:b/>
          <w:u w:val="single"/>
          <w:lang w:eastAsia="ja-JP"/>
        </w:rPr>
        <w:t>Proposal</w:t>
      </w:r>
      <w:r w:rsidR="000C76C3">
        <w:rPr>
          <w:rFonts w:eastAsia="MS Mincho"/>
          <w:b/>
          <w:u w:val="single"/>
          <w:lang w:eastAsia="ja-JP"/>
        </w:rPr>
        <w:t xml:space="preserve"> 8</w:t>
      </w:r>
      <w:r w:rsidRPr="001C76A9">
        <w:rPr>
          <w:rFonts w:eastAsia="MS Mincho"/>
          <w:b/>
          <w:u w:val="single"/>
          <w:lang w:eastAsia="ja-JP"/>
        </w:rPr>
        <w:t xml:space="preserve">: </w:t>
      </w:r>
      <w:r>
        <w:rPr>
          <w:rFonts w:eastAsia="MS Mincho"/>
          <w:b/>
          <w:u w:val="single"/>
          <w:lang w:eastAsia="ja-JP"/>
        </w:rPr>
        <w:t>Single-shot LBT can be used as the LBT option for NR-U.</w:t>
      </w:r>
    </w:p>
    <w:p w:rsidR="00AA5639" w:rsidRDefault="001F3C64" w:rsidP="007D1D66">
      <w:pPr>
        <w:spacing w:line="288" w:lineRule="auto"/>
      </w:pPr>
      <w:r>
        <w:t>LBT for</w:t>
      </w:r>
      <w:r w:rsidR="00D842EC">
        <w:t xml:space="preserve"> random access response</w:t>
      </w:r>
      <w:r w:rsidR="005935CE">
        <w:t xml:space="preserve"> (RAR) </w:t>
      </w:r>
      <w:r w:rsidR="00024B8D">
        <w:t>can be CAT-4 based LBT, potentially with higher LBT priority class for a faster RAR transmission. In this case, Msg3 can share the MCOT of the RAR, and can be transmitted subject to a single-shot LBT</w:t>
      </w:r>
      <w:r w:rsidR="00755E9D">
        <w:t xml:space="preserve">. </w:t>
      </w:r>
      <w:r w:rsidR="00024B8D" w:rsidRPr="00413761">
        <w:t xml:space="preserve">For Msg4, </w:t>
      </w:r>
      <w:r w:rsidR="00024B8D">
        <w:t xml:space="preserve">the CAT-4 LBT can be used, potentially with higher LBT priority class. In this case, the UE can share the MCOT with Msg4 and respond the HARQ-ACK subject to </w:t>
      </w:r>
      <w:r w:rsidR="00613394">
        <w:t xml:space="preserve">a </w:t>
      </w:r>
      <w:r w:rsidR="00024B8D">
        <w:t>single-shot LBT.</w:t>
      </w:r>
    </w:p>
    <w:p w:rsidR="00FD5318" w:rsidRDefault="00FD5318" w:rsidP="00FD5318">
      <w:pPr>
        <w:spacing w:line="288" w:lineRule="auto"/>
        <w:jc w:val="both"/>
        <w:rPr>
          <w:rFonts w:eastAsia="MS Mincho"/>
          <w:b/>
          <w:u w:val="single"/>
          <w:lang w:eastAsia="ja-JP"/>
        </w:rPr>
      </w:pPr>
      <w:r>
        <w:rPr>
          <w:rFonts w:eastAsia="MS Mincho"/>
          <w:b/>
          <w:u w:val="single"/>
          <w:lang w:eastAsia="ja-JP"/>
        </w:rPr>
        <w:t xml:space="preserve">Proposal </w:t>
      </w:r>
      <w:r w:rsidR="000C76C3">
        <w:rPr>
          <w:rFonts w:eastAsia="MS Mincho"/>
          <w:b/>
          <w:u w:val="single"/>
          <w:lang w:eastAsia="ja-JP"/>
        </w:rPr>
        <w:t>9</w:t>
      </w:r>
      <w:r w:rsidRPr="006009E6">
        <w:rPr>
          <w:rFonts w:eastAsia="MS Mincho"/>
          <w:b/>
          <w:u w:val="single"/>
          <w:lang w:eastAsia="ja-JP"/>
        </w:rPr>
        <w:t xml:space="preserve">: </w:t>
      </w:r>
      <w:r>
        <w:rPr>
          <w:rFonts w:eastAsia="MS Mincho"/>
          <w:b/>
          <w:u w:val="single"/>
          <w:lang w:eastAsia="ja-JP"/>
        </w:rPr>
        <w:t xml:space="preserve">Msg2 and Msg4 of NR-U random access can </w:t>
      </w:r>
      <w:r w:rsidR="00DF52E2">
        <w:rPr>
          <w:rFonts w:eastAsia="MS Mincho"/>
          <w:b/>
          <w:u w:val="single"/>
          <w:lang w:eastAsia="ja-JP"/>
        </w:rPr>
        <w:t>us</w:t>
      </w:r>
      <w:r>
        <w:rPr>
          <w:rFonts w:eastAsia="MS Mincho"/>
          <w:b/>
          <w:u w:val="single"/>
          <w:lang w:eastAsia="ja-JP"/>
        </w:rPr>
        <w:t>e CAT-4 LBT, and Msg3 can share MCOT of RAR subject to single-shot LBT.</w:t>
      </w:r>
    </w:p>
    <w:p w:rsidR="004C6AFD" w:rsidRPr="004C6AFD" w:rsidRDefault="005740F8" w:rsidP="005740F8">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rsidR="004C6826" w:rsidRPr="006F1528" w:rsidRDefault="004C6826" w:rsidP="005740F8">
      <w:pPr>
        <w:spacing w:line="288" w:lineRule="auto"/>
        <w:jc w:val="both"/>
      </w:pPr>
      <w:r w:rsidRPr="00C80100">
        <w:t>Besides the load-based equipment (LBE) operation mode, NR-U can also support the FBE operation mode</w:t>
      </w:r>
      <w:r>
        <w:t>. T</w:t>
      </w:r>
      <w:r w:rsidR="00350082">
        <w:t xml:space="preserve">he FBE operations </w:t>
      </w:r>
      <w:r w:rsidRPr="00C80100">
        <w:t>in [</w:t>
      </w:r>
      <w:r w:rsidR="003958D5">
        <w:t>2</w:t>
      </w:r>
      <w:r>
        <w:t xml:space="preserve">] 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Pr="00C80100">
        <w:t xml:space="preserve"> </w:t>
      </w:r>
    </w:p>
    <w:p w:rsidR="00EF3391" w:rsidRDefault="005740F8" w:rsidP="004C6826">
      <w:pPr>
        <w:spacing w:line="288" w:lineRule="auto"/>
        <w:jc w:val="both"/>
        <w:rPr>
          <w:rFonts w:eastAsia="Malgun Gothic"/>
        </w:rPr>
      </w:pPr>
      <w:r>
        <w:rPr>
          <w:rFonts w:eastAsia="Malgun Gothic"/>
        </w:rPr>
        <w:lastRenderedPageBreak/>
        <w:t>For the baseline FBE channel access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the baseline channel access approach</w:t>
      </w:r>
      <w:r w:rsidRPr="00B32744">
        <w:rPr>
          <w:rFonts w:eastAsia="Malgun Gothic"/>
        </w:rPr>
        <w:t xml:space="preserve"> may be inefficient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Pr="00B32744">
        <w:rPr>
          <w:rFonts w:eastAsia="Malgun Gothic"/>
        </w:rPr>
        <w:t>, such that 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r w:rsidRPr="005740F8">
        <w:rPr>
          <w:rFonts w:eastAsia="Malgun Gothic"/>
        </w:rPr>
        <w:t xml:space="preserve">In addition, for asynchronous FBE NR-U, </w:t>
      </w:r>
      <w:r w:rsidR="00F657F7">
        <w:rPr>
          <w:rFonts w:eastAsia="Malgun Gothic"/>
        </w:rPr>
        <w:t>LBT</w:t>
      </w:r>
      <w:r w:rsidRPr="005740F8">
        <w:rPr>
          <w:rFonts w:eastAsia="Malgun Gothic"/>
        </w:rPr>
        <w:t xml:space="preserve"> performed </w:t>
      </w:r>
      <w:r w:rsidR="00F657F7">
        <w:rPr>
          <w:rFonts w:eastAsia="Malgun Gothic"/>
        </w:rPr>
        <w:t xml:space="preserve">by a gNB </w:t>
      </w:r>
      <w:r w:rsidRPr="005740F8">
        <w:rPr>
          <w:rFonts w:eastAsia="Malgun Gothic"/>
        </w:rPr>
        <w:t xml:space="preserve">may always be blocked by the transmission from a nearby asynchronous </w:t>
      </w:r>
      <w:r w:rsidR="00F657F7">
        <w:rPr>
          <w:rFonts w:eastAsia="Malgun Gothic"/>
        </w:rPr>
        <w:t>gNB</w:t>
      </w:r>
      <w:r w:rsidRPr="005740F8">
        <w:rPr>
          <w:rFonts w:eastAsia="Malgun Gothic"/>
        </w:rPr>
        <w:t>.</w:t>
      </w:r>
      <w:r w:rsidR="004C6AFD">
        <w:rPr>
          <w:rFonts w:eastAsia="Malgun Gothic"/>
        </w:rPr>
        <w:t xml:space="preserve"> </w:t>
      </w:r>
    </w:p>
    <w:p w:rsidR="00EF3391" w:rsidRDefault="00076A63" w:rsidP="004C6826">
      <w:pPr>
        <w:spacing w:line="288" w:lineRule="auto"/>
        <w:jc w:val="both"/>
        <w:rPr>
          <w:rFonts w:eastAsia="MS Mincho"/>
          <w:b/>
          <w:u w:val="single"/>
          <w:lang w:eastAsia="ja-JP"/>
        </w:rPr>
      </w:pPr>
      <w:r>
        <w:rPr>
          <w:rFonts w:eastAsia="Malgun Gothic"/>
        </w:rPr>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r w:rsidR="00EF3391">
        <w:rPr>
          <w:rFonts w:eastAsia="MS Mincho"/>
          <w:b/>
          <w:u w:val="single"/>
          <w:lang w:eastAsia="ja-JP"/>
        </w:rPr>
        <w:t xml:space="preserve"> </w:t>
      </w:r>
    </w:p>
    <w:p w:rsidR="00F364F2" w:rsidRPr="00F364F2" w:rsidRDefault="00F364F2" w:rsidP="004C6826">
      <w:pPr>
        <w:spacing w:line="288" w:lineRule="auto"/>
        <w:jc w:val="both"/>
        <w:rPr>
          <w:rFonts w:eastAsia="MS Mincho"/>
          <w:b/>
          <w:u w:val="single"/>
          <w:lang w:eastAsia="ja-JP"/>
        </w:rPr>
      </w:pPr>
      <w:r>
        <w:rPr>
          <w:rFonts w:eastAsia="MS Mincho"/>
          <w:b/>
          <w:u w:val="single"/>
          <w:lang w:eastAsia="ja-JP"/>
        </w:rPr>
        <w:t xml:space="preserve">Proposal </w:t>
      </w:r>
      <w:r w:rsidR="00D06956">
        <w:rPr>
          <w:rFonts w:eastAsia="MS Mincho"/>
          <w:b/>
          <w:u w:val="single"/>
          <w:lang w:eastAsia="ja-JP"/>
        </w:rPr>
        <w:t>10</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5C3DC7">
        <w:rPr>
          <w:rFonts w:eastAsia="MS Mincho"/>
          <w:b/>
          <w:u w:val="single"/>
          <w:lang w:eastAsia="ja-JP"/>
        </w:rPr>
        <w:t xml:space="preserve">for </w:t>
      </w:r>
      <w:r w:rsidR="007220EB">
        <w:rPr>
          <w:rFonts w:eastAsia="MS Mincho"/>
          <w:b/>
          <w:u w:val="single"/>
          <w:lang w:eastAsia="ja-JP"/>
        </w:rPr>
        <w:t>FBE-based NR-U</w:t>
      </w:r>
      <w:r w:rsidR="00500728">
        <w:rPr>
          <w:rFonts w:eastAsia="MS Mincho"/>
          <w:b/>
          <w:u w:val="single"/>
          <w:lang w:eastAsia="ja-JP"/>
        </w:rPr>
        <w:t xml:space="preserve">, which is beneficial in improving </w:t>
      </w:r>
      <w:r w:rsidR="00D83489">
        <w:rPr>
          <w:rFonts w:eastAsia="MS Mincho"/>
          <w:b/>
          <w:u w:val="single"/>
          <w:lang w:eastAsia="ja-JP"/>
        </w:rPr>
        <w:t>spatial reuse</w:t>
      </w:r>
      <w:r>
        <w:rPr>
          <w:rFonts w:eastAsia="MS Mincho"/>
          <w:b/>
          <w:u w:val="single"/>
          <w:lang w:eastAsia="ja-JP"/>
        </w:rPr>
        <w:t>.</w:t>
      </w:r>
    </w:p>
    <w:p w:rsidR="004B04A6" w:rsidRPr="0062029B" w:rsidRDefault="004B04A6" w:rsidP="00595CF0">
      <w:pPr>
        <w:pStyle w:val="Heading1"/>
        <w:numPr>
          <w:ilvl w:val="0"/>
          <w:numId w:val="11"/>
        </w:numPr>
        <w:pBdr>
          <w:top w:val="single" w:sz="12" w:space="3" w:color="auto"/>
        </w:pBdr>
        <w:spacing w:line="288" w:lineRule="auto"/>
        <w:jc w:val="both"/>
        <w:rPr>
          <w:rFonts w:eastAsia="Batang"/>
          <w:sz w:val="32"/>
          <w:lang w:val="en-US" w:eastAsia="ko-KR"/>
        </w:rPr>
      </w:pPr>
      <w:r w:rsidRPr="0062029B">
        <w:rPr>
          <w:rFonts w:eastAsia="Batang"/>
          <w:sz w:val="32"/>
          <w:lang w:val="en-US" w:eastAsia="ko-KR"/>
        </w:rPr>
        <w:t>Conclusions</w:t>
      </w:r>
    </w:p>
    <w:p w:rsidR="002A7B00" w:rsidRDefault="00C071F5" w:rsidP="00595CF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rsidR="007E6C55" w:rsidRDefault="007E6C55" w:rsidP="007E6C55">
      <w:pPr>
        <w:spacing w:line="288" w:lineRule="auto"/>
        <w:jc w:val="both"/>
        <w:rPr>
          <w:rFonts w:eastAsia="MS Mincho"/>
          <w:b/>
          <w:u w:val="single"/>
          <w:lang w:eastAsia="ja-JP"/>
        </w:rPr>
      </w:pPr>
      <w:r>
        <w:rPr>
          <w:rFonts w:eastAsia="MS Mincho"/>
          <w:b/>
          <w:u w:val="single"/>
          <w:lang w:eastAsia="ja-JP"/>
        </w:rPr>
        <w:t xml:space="preserve">Proposal </w:t>
      </w:r>
      <w:r w:rsidRPr="00EF3A1D">
        <w:rPr>
          <w:rFonts w:hint="eastAsia"/>
          <w:b/>
          <w:u w:val="single"/>
        </w:rPr>
        <w:t>1</w:t>
      </w:r>
      <w:r w:rsidRPr="006009E6">
        <w:rPr>
          <w:rFonts w:eastAsia="MS Mincho"/>
          <w:b/>
          <w:u w:val="single"/>
          <w:lang w:eastAsia="ja-JP"/>
        </w:rPr>
        <w:t xml:space="preserve">: </w:t>
      </w:r>
      <w:r>
        <w:rPr>
          <w:rFonts w:eastAsia="MS Mincho"/>
          <w:b/>
          <w:u w:val="single"/>
          <w:lang w:eastAsia="ja-JP"/>
        </w:rPr>
        <w:t>Support directional LBT performed at the potential transmitter</w:t>
      </w:r>
      <w:r w:rsidRPr="00B70641">
        <w:rPr>
          <w:rFonts w:eastAsia="MS Mincho"/>
          <w:b/>
          <w:u w:val="single"/>
          <w:lang w:eastAsia="ja-JP"/>
        </w:rPr>
        <w:t xml:space="preserve"> </w:t>
      </w:r>
      <w:r>
        <w:rPr>
          <w:rFonts w:eastAsia="MS Mincho"/>
          <w:b/>
          <w:u w:val="single"/>
          <w:lang w:eastAsia="ja-JP"/>
        </w:rPr>
        <w:t>side for NR-U, and further evaluate the directional LBT performance and corresponding hidden/exposed node effects.</w:t>
      </w:r>
    </w:p>
    <w:p w:rsidR="007E6C55" w:rsidRPr="00791D17" w:rsidRDefault="007E6C55" w:rsidP="007E6C55">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sidRPr="006009E6">
        <w:rPr>
          <w:rFonts w:eastAsia="MS Mincho"/>
          <w:b/>
          <w:u w:val="single"/>
          <w:lang w:eastAsia="ja-JP"/>
        </w:rPr>
        <w:t xml:space="preserve">: </w:t>
      </w:r>
      <w:r>
        <w:rPr>
          <w:rFonts w:eastAsia="MS Mincho"/>
          <w:b/>
          <w:u w:val="single"/>
          <w:lang w:eastAsia="ja-JP"/>
        </w:rPr>
        <w:t>No-LBT option can be used at DL/UL switching point within the shared COT, if the gap duration is within 16</w:t>
      </w:r>
      <w:r w:rsidRPr="00791D17">
        <w:rPr>
          <w:rFonts w:eastAsia="MS Mincho"/>
          <w:b/>
          <w:u w:val="single"/>
          <w:lang w:eastAsia="ja-JP"/>
        </w:rPr>
        <w:t>μs</w:t>
      </w:r>
      <w:r>
        <w:rPr>
          <w:rFonts w:eastAsia="MS Mincho"/>
          <w:b/>
          <w:u w:val="single"/>
          <w:lang w:eastAsia="ja-JP"/>
        </w:rPr>
        <w:t>.</w:t>
      </w:r>
    </w:p>
    <w:p w:rsidR="007E6C55" w:rsidRPr="00350BD2" w:rsidRDefault="007E6C55" w:rsidP="007E6C55">
      <w:pPr>
        <w:spacing w:line="288" w:lineRule="auto"/>
        <w:jc w:val="both"/>
        <w:rPr>
          <w:rFonts w:eastAsia="MS Mincho"/>
          <w:lang w:eastAsia="ja-JP"/>
        </w:rPr>
      </w:pPr>
      <w:r>
        <w:rPr>
          <w:rFonts w:eastAsia="MS Mincho"/>
          <w:b/>
          <w:u w:val="single"/>
          <w:lang w:eastAsia="ja-JP"/>
        </w:rPr>
        <w:t xml:space="preserve">Proposal </w:t>
      </w:r>
      <w:r>
        <w:rPr>
          <w:b/>
          <w:u w:val="single"/>
        </w:rPr>
        <w:t>3</w:t>
      </w:r>
      <w:r w:rsidRPr="006009E6">
        <w:rPr>
          <w:rFonts w:eastAsia="MS Mincho"/>
          <w:b/>
          <w:u w:val="single"/>
          <w:lang w:eastAsia="ja-JP"/>
        </w:rPr>
        <w:t>: NR</w:t>
      </w:r>
      <w:r w:rsidRPr="00EF3A1D">
        <w:rPr>
          <w:rFonts w:hint="eastAsia"/>
          <w:b/>
          <w:u w:val="single"/>
        </w:rPr>
        <w:t xml:space="preserve">-U </w:t>
      </w:r>
      <w:r w:rsidR="006969B6">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support LBT with handshake mechanism as a fair and efficient channel access scheme, and further investigate the details for handshake exchange procedure and handshake message design.</w:t>
      </w:r>
    </w:p>
    <w:p w:rsidR="007E6C55" w:rsidRPr="009C35D8" w:rsidRDefault="007E6C55" w:rsidP="007E6C55">
      <w:pPr>
        <w:spacing w:line="288" w:lineRule="auto"/>
        <w:jc w:val="both"/>
        <w:rPr>
          <w:rFonts w:eastAsia="MS Mincho"/>
          <w:b/>
          <w:u w:val="single"/>
          <w:lang w:eastAsia="ja-JP"/>
        </w:rPr>
      </w:pPr>
      <w:r>
        <w:rPr>
          <w:rFonts w:eastAsia="MS Mincho"/>
          <w:b/>
          <w:u w:val="single"/>
          <w:lang w:eastAsia="ja-JP"/>
        </w:rPr>
        <w:t>Proposal 4</w:t>
      </w:r>
      <w:r w:rsidRPr="006009E6">
        <w:rPr>
          <w:rFonts w:eastAsia="MS Mincho"/>
          <w:b/>
          <w:u w:val="single"/>
          <w:lang w:eastAsia="ja-JP"/>
        </w:rPr>
        <w:t xml:space="preserve">: </w:t>
      </w:r>
      <w:r>
        <w:rPr>
          <w:rFonts w:eastAsia="MS Mincho"/>
          <w:b/>
          <w:u w:val="single"/>
          <w:lang w:eastAsia="ja-JP"/>
        </w:rPr>
        <w:t xml:space="preserve">Sub-7 GHz NR-U </w:t>
      </w:r>
      <w:r w:rsidR="006969B6">
        <w:rPr>
          <w:rFonts w:eastAsia="MS Mincho"/>
          <w:b/>
          <w:u w:val="single"/>
          <w:lang w:eastAsia="ja-JP"/>
        </w:rPr>
        <w:t>can</w:t>
      </w:r>
      <w:r>
        <w:rPr>
          <w:rFonts w:eastAsia="MS Mincho"/>
          <w:b/>
          <w:u w:val="single"/>
          <w:lang w:eastAsia="ja-JP"/>
        </w:rPr>
        <w:t xml:space="preserve"> allocate a single carrier and BWP in the units of 20 MHz for fair coexistence with Wi-Fi. </w:t>
      </w:r>
    </w:p>
    <w:p w:rsidR="007E6C55" w:rsidRDefault="007E6C55" w:rsidP="007E6C55">
      <w:pPr>
        <w:spacing w:line="288" w:lineRule="auto"/>
        <w:jc w:val="both"/>
        <w:rPr>
          <w:rFonts w:eastAsia="MS Mincho"/>
          <w:b/>
          <w:u w:val="single"/>
          <w:lang w:eastAsia="ja-JP"/>
        </w:rPr>
      </w:pPr>
      <w:r>
        <w:rPr>
          <w:rFonts w:eastAsia="MS Mincho"/>
          <w:b/>
          <w:u w:val="single"/>
          <w:lang w:eastAsia="ja-JP"/>
        </w:rPr>
        <w:t>Proposal 5</w:t>
      </w:r>
      <w:r w:rsidRPr="006009E6">
        <w:rPr>
          <w:rFonts w:eastAsia="MS Mincho"/>
          <w:b/>
          <w:u w:val="single"/>
          <w:lang w:eastAsia="ja-JP"/>
        </w:rPr>
        <w:t xml:space="preserve">: </w:t>
      </w:r>
      <w:r>
        <w:rPr>
          <w:rFonts w:eastAsia="MS Mincho"/>
          <w:b/>
          <w:u w:val="single"/>
          <w:lang w:eastAsia="ja-JP"/>
        </w:rPr>
        <w:t xml:space="preserve">Sub-7 GHz NR-U </w:t>
      </w:r>
      <w:r w:rsidR="006969B6">
        <w:rPr>
          <w:rFonts w:eastAsia="MS Mincho"/>
          <w:b/>
          <w:u w:val="single"/>
          <w:lang w:eastAsia="ja-JP"/>
        </w:rPr>
        <w:t>can</w:t>
      </w:r>
      <w:r>
        <w:rPr>
          <w:rFonts w:eastAsia="MS Mincho"/>
          <w:b/>
          <w:u w:val="single"/>
          <w:lang w:eastAsia="ja-JP"/>
        </w:rPr>
        <w:t xml:space="preserve"> support sub-band LBT to transmit over a wideband carrier or BWP, and further investigate the sub-band LBT procedure with multi-carrier LBT of LTE-LAA as the baseline.</w:t>
      </w:r>
    </w:p>
    <w:p w:rsidR="007E6C55" w:rsidRDefault="007E6C55" w:rsidP="007E6C55">
      <w:pPr>
        <w:spacing w:line="288" w:lineRule="auto"/>
        <w:jc w:val="both"/>
        <w:rPr>
          <w:rFonts w:eastAsia="MS Mincho"/>
          <w:b/>
          <w:u w:val="single"/>
          <w:lang w:eastAsia="ja-JP"/>
        </w:rPr>
      </w:pPr>
      <w:r>
        <w:rPr>
          <w:rFonts w:eastAsia="MS Mincho"/>
          <w:b/>
          <w:u w:val="single"/>
          <w:lang w:eastAsia="ja-JP"/>
        </w:rPr>
        <w:t>Proposal 6</w:t>
      </w:r>
      <w:r w:rsidRPr="006009E6">
        <w:rPr>
          <w:rFonts w:eastAsia="MS Mincho"/>
          <w:b/>
          <w:u w:val="single"/>
          <w:lang w:eastAsia="ja-JP"/>
        </w:rPr>
        <w:t xml:space="preserve">: </w:t>
      </w:r>
      <w:r>
        <w:rPr>
          <w:rFonts w:eastAsia="MS Mincho"/>
          <w:b/>
          <w:u w:val="single"/>
          <w:lang w:eastAsia="ja-JP"/>
        </w:rPr>
        <w:t>S</w:t>
      </w:r>
      <w:r w:rsidRPr="00CC1F21">
        <w:rPr>
          <w:rFonts w:eastAsia="MS Mincho"/>
          <w:b/>
          <w:u w:val="single"/>
          <w:lang w:eastAsia="ja-JP"/>
        </w:rPr>
        <w:t>ingle-shot LBT or CAT-4 LBT with high LBT priority class</w:t>
      </w:r>
      <w:r>
        <w:rPr>
          <w:rFonts w:eastAsia="MS Mincho"/>
          <w:b/>
          <w:u w:val="single"/>
          <w:lang w:eastAsia="ja-JP"/>
        </w:rPr>
        <w:t xml:space="preserve"> can be used to grant transmission of a SS/PBCH block, or consecutive SS/PBCH blocks.</w:t>
      </w:r>
      <w:r w:rsidRPr="00CC1F21">
        <w:rPr>
          <w:rFonts w:eastAsia="MS Mincho"/>
          <w:b/>
          <w:u w:val="single"/>
          <w:lang w:eastAsia="ja-JP"/>
        </w:rPr>
        <w:t xml:space="preserve"> </w:t>
      </w:r>
    </w:p>
    <w:p w:rsidR="007E6C55" w:rsidRDefault="007E6C55" w:rsidP="007E6C55">
      <w:pPr>
        <w:spacing w:line="288" w:lineRule="auto"/>
        <w:jc w:val="both"/>
        <w:rPr>
          <w:rFonts w:eastAsia="MS Mincho"/>
          <w:b/>
          <w:u w:val="single"/>
          <w:lang w:eastAsia="ja-JP"/>
        </w:rPr>
      </w:pPr>
      <w:r>
        <w:rPr>
          <w:rFonts w:eastAsia="MS Mincho"/>
          <w:b/>
          <w:u w:val="single"/>
          <w:lang w:eastAsia="ja-JP"/>
        </w:rPr>
        <w:t>Proposal 7: Study the LBT procedure and the impacts of LBT overhead for SSB mapping patterns of NR-U.</w:t>
      </w:r>
    </w:p>
    <w:p w:rsidR="007E6C55" w:rsidRPr="00FD5318" w:rsidRDefault="007E6C55" w:rsidP="007E6C55">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8</w:t>
      </w:r>
      <w:r w:rsidRPr="001C76A9">
        <w:rPr>
          <w:rFonts w:eastAsia="MS Mincho"/>
          <w:b/>
          <w:u w:val="single"/>
          <w:lang w:eastAsia="ja-JP"/>
        </w:rPr>
        <w:t xml:space="preserve">: </w:t>
      </w:r>
      <w:r>
        <w:rPr>
          <w:rFonts w:eastAsia="MS Mincho"/>
          <w:b/>
          <w:u w:val="single"/>
          <w:lang w:eastAsia="ja-JP"/>
        </w:rPr>
        <w:t>Single-shot LBT can be used as the LBT option for NR-U.</w:t>
      </w:r>
    </w:p>
    <w:p w:rsidR="007E6C55" w:rsidRDefault="007E6C55" w:rsidP="007E6C55">
      <w:pPr>
        <w:spacing w:line="288" w:lineRule="auto"/>
        <w:jc w:val="both"/>
        <w:rPr>
          <w:rFonts w:eastAsia="MS Mincho"/>
          <w:b/>
          <w:u w:val="single"/>
          <w:lang w:eastAsia="ja-JP"/>
        </w:rPr>
      </w:pPr>
      <w:r>
        <w:rPr>
          <w:rFonts w:eastAsia="MS Mincho"/>
          <w:b/>
          <w:u w:val="single"/>
          <w:lang w:eastAsia="ja-JP"/>
        </w:rPr>
        <w:t>Proposal 9</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RAR subject to single-shot LBT.</w:t>
      </w:r>
    </w:p>
    <w:p w:rsidR="007E6C55" w:rsidRDefault="007E6C55" w:rsidP="007E6C55">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Support directional LBT for FBE-based NR-U, which is beneficial in improving spatial reuse.</w:t>
      </w:r>
    </w:p>
    <w:p w:rsidR="001F091D" w:rsidRPr="008B1C14" w:rsidRDefault="007253F7" w:rsidP="00595CF0">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rsidR="00A9382D" w:rsidRDefault="00A9382D" w:rsidP="001B1878">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w:t>
      </w:r>
      <w:r w:rsidR="00262133">
        <w:rPr>
          <w:rFonts w:eastAsia="MS Mincho"/>
          <w:lang w:eastAsia="ja-JP"/>
        </w:rPr>
        <w:t>3</w:t>
      </w:r>
      <w:r>
        <w:rPr>
          <w:rFonts w:eastAsia="MS Mincho"/>
          <w:lang w:eastAsia="ja-JP"/>
        </w:rPr>
        <w:t xml:space="preserve">, </w:t>
      </w:r>
      <w:r w:rsidR="00262133">
        <w:rPr>
          <w:rFonts w:eastAsia="MS Mincho"/>
          <w:lang w:eastAsia="ja-JP"/>
        </w:rPr>
        <w:t>Busan</w:t>
      </w:r>
      <w:r w:rsidRPr="00C31712">
        <w:rPr>
          <w:rFonts w:eastAsia="MS Mincho"/>
          <w:lang w:eastAsia="ja-JP"/>
        </w:rPr>
        <w:t xml:space="preserve">, </w:t>
      </w:r>
      <w:r w:rsidR="005C0A91">
        <w:rPr>
          <w:rFonts w:eastAsia="MS Mincho"/>
          <w:lang w:eastAsia="ja-JP"/>
        </w:rPr>
        <w:t>Korea</w:t>
      </w:r>
      <w:r w:rsidRPr="00C31712">
        <w:rPr>
          <w:rFonts w:eastAsia="MS Mincho"/>
          <w:lang w:eastAsia="ja-JP"/>
        </w:rPr>
        <w:t xml:space="preserve">, </w:t>
      </w:r>
      <w:r w:rsidR="00262133">
        <w:rPr>
          <w:rFonts w:eastAsia="MS Mincho"/>
          <w:lang w:eastAsia="ja-JP"/>
        </w:rPr>
        <w:t>May</w:t>
      </w:r>
      <w:r>
        <w:rPr>
          <w:rFonts w:eastAsia="MS Mincho"/>
          <w:lang w:eastAsia="ja-JP"/>
        </w:rPr>
        <w:t xml:space="preserve"> </w:t>
      </w:r>
      <w:r w:rsidR="00262133">
        <w:rPr>
          <w:rFonts w:eastAsia="MS Mincho"/>
          <w:lang w:eastAsia="ja-JP"/>
        </w:rPr>
        <w:t>21st</w:t>
      </w:r>
      <w:r w:rsidRPr="00C31712">
        <w:rPr>
          <w:rFonts w:eastAsia="MS Mincho"/>
          <w:lang w:eastAsia="ja-JP"/>
        </w:rPr>
        <w:t xml:space="preserve"> – </w:t>
      </w:r>
      <w:r w:rsidR="00262133">
        <w:rPr>
          <w:rFonts w:eastAsia="MS Mincho"/>
          <w:lang w:eastAsia="ja-JP"/>
        </w:rPr>
        <w:t>25th</w:t>
      </w:r>
      <w:r>
        <w:rPr>
          <w:rFonts w:eastAsia="MS Mincho"/>
          <w:lang w:eastAsia="ja-JP"/>
        </w:rPr>
        <w:t>,</w:t>
      </w:r>
      <w:r w:rsidRPr="00C31712">
        <w:rPr>
          <w:rFonts w:eastAsia="MS Mincho"/>
          <w:lang w:eastAsia="ja-JP"/>
        </w:rPr>
        <w:t xml:space="preserve"> 2018</w:t>
      </w:r>
      <w:r>
        <w:rPr>
          <w:rFonts w:eastAsia="MS Mincho"/>
          <w:lang w:eastAsia="ja-JP"/>
        </w:rPr>
        <w:t>.</w:t>
      </w:r>
    </w:p>
    <w:p w:rsidR="002B6094" w:rsidRPr="002B6094" w:rsidRDefault="002B6094" w:rsidP="002B6094">
      <w:pPr>
        <w:pStyle w:val="BodyText"/>
        <w:overflowPunct w:val="0"/>
        <w:spacing w:after="0" w:line="288" w:lineRule="auto"/>
        <w:textAlignment w:val="baseline"/>
        <w:rPr>
          <w:lang w:eastAsia="ko-KR"/>
        </w:rPr>
      </w:pPr>
      <w:r>
        <w:rPr>
          <w:lang w:eastAsia="ko-KR"/>
        </w:rPr>
        <w:t>[2] R1-180</w:t>
      </w:r>
      <w:r w:rsidR="00BB21B8">
        <w:rPr>
          <w:lang w:eastAsia="ko-KR"/>
        </w:rPr>
        <w:t>8765</w:t>
      </w:r>
      <w:r>
        <w:rPr>
          <w:lang w:eastAsia="ko-KR"/>
        </w:rPr>
        <w:t>, “</w:t>
      </w:r>
      <w:r w:rsidRPr="00064704">
        <w:rPr>
          <w:lang w:eastAsia="ko-KR"/>
        </w:rPr>
        <w:t>Frame structure for NR-U</w:t>
      </w:r>
      <w:r>
        <w:rPr>
          <w:lang w:eastAsia="ko-KR"/>
        </w:rPr>
        <w:t xml:space="preserve">”, Samsung. </w:t>
      </w:r>
    </w:p>
    <w:p w:rsidR="007A6C5E" w:rsidRDefault="00CD233B" w:rsidP="001B1878">
      <w:pPr>
        <w:pStyle w:val="BodyText"/>
        <w:overflowPunct w:val="0"/>
        <w:spacing w:after="0" w:line="288" w:lineRule="auto"/>
        <w:textAlignment w:val="baseline"/>
      </w:pPr>
      <w:r>
        <w:rPr>
          <w:lang w:eastAsia="ko-KR"/>
        </w:rPr>
        <w:t>[</w:t>
      </w:r>
      <w:r w:rsidR="002B6094">
        <w:rPr>
          <w:lang w:eastAsia="ko-KR"/>
        </w:rPr>
        <w:t>3</w:t>
      </w:r>
      <w:r>
        <w:rPr>
          <w:lang w:eastAsia="ko-KR"/>
        </w:rPr>
        <w:t xml:space="preserve">] ETSI EN 301 893 V2.2.1, “5 GHz RLAN; </w:t>
      </w:r>
      <w:proofErr w:type="spellStart"/>
      <w:r>
        <w:rPr>
          <w:lang w:eastAsia="ko-KR"/>
        </w:rPr>
        <w:t>Harmonised</w:t>
      </w:r>
      <w:proofErr w:type="spellEnd"/>
      <w:r>
        <w:rPr>
          <w:lang w:eastAsia="ko-KR"/>
        </w:rPr>
        <w:t xml:space="preserve"> Standard covering the essential requirements of article 3.2 of Directive 2014/53/EU”, 2017.</w:t>
      </w:r>
      <w:r w:rsidR="007A6C5E" w:rsidRPr="007A6C5E">
        <w:t xml:space="preserve"> </w:t>
      </w:r>
    </w:p>
    <w:p w:rsidR="00CD233B" w:rsidRDefault="002B6094" w:rsidP="001B1878">
      <w:pPr>
        <w:pStyle w:val="BodyText"/>
        <w:overflowPunct w:val="0"/>
        <w:spacing w:after="0" w:line="288" w:lineRule="auto"/>
        <w:textAlignment w:val="baseline"/>
        <w:rPr>
          <w:lang w:eastAsia="ko-KR"/>
        </w:rPr>
      </w:pPr>
      <w:r>
        <w:t>[4</w:t>
      </w:r>
      <w:r w:rsidR="007A6C5E">
        <w:t xml:space="preserve">] </w:t>
      </w:r>
      <w:r w:rsidR="007A6C5E" w:rsidRPr="007A6C5E">
        <w:rPr>
          <w:lang w:eastAsia="ko-KR"/>
        </w:rPr>
        <w:t>3GPP TS 36.213 V15.0.0</w:t>
      </w:r>
      <w:r w:rsidR="007A6C5E">
        <w:rPr>
          <w:lang w:eastAsia="ko-KR"/>
        </w:rPr>
        <w:t xml:space="preserve">, “Evolved Universal Terrestrial Radio Access (E-UTRA); Physical layer procedures </w:t>
      </w:r>
      <w:r w:rsidR="007A6C5E" w:rsidRPr="007A6C5E">
        <w:rPr>
          <w:lang w:eastAsia="ko-KR"/>
        </w:rPr>
        <w:t>(Release 15)</w:t>
      </w:r>
      <w:r w:rsidR="007A6C5E">
        <w:rPr>
          <w:lang w:eastAsia="ko-KR"/>
        </w:rPr>
        <w:t>”, 2017.</w:t>
      </w:r>
    </w:p>
    <w:p w:rsidR="000836B7" w:rsidRPr="007A6C5E" w:rsidRDefault="000836B7" w:rsidP="001B1878">
      <w:pPr>
        <w:pStyle w:val="BodyText"/>
        <w:overflowPunct w:val="0"/>
        <w:spacing w:after="0" w:line="288" w:lineRule="auto"/>
        <w:textAlignment w:val="baseline"/>
        <w:rPr>
          <w:lang w:val="en-GB" w:eastAsia="ko-KR"/>
        </w:rPr>
      </w:pPr>
      <w:r>
        <w:rPr>
          <w:lang w:eastAsia="ko-KR"/>
        </w:rPr>
        <w:t>[5] R1-180</w:t>
      </w:r>
      <w:r w:rsidR="00B91B53">
        <w:rPr>
          <w:lang w:eastAsia="ko-KR"/>
        </w:rPr>
        <w:t>8769</w:t>
      </w:r>
      <w:r>
        <w:rPr>
          <w:lang w:eastAsia="ko-KR"/>
        </w:rPr>
        <w:t>, “Initial access and mobility procedure for NR-U”, Samsung</w:t>
      </w:r>
    </w:p>
    <w:p w:rsidR="002B2C55" w:rsidRPr="002B2C55" w:rsidRDefault="002B2C55" w:rsidP="008E75D7">
      <w:pPr>
        <w:spacing w:after="120"/>
      </w:pPr>
    </w:p>
    <w:sectPr w:rsidR="002B2C55" w:rsidRPr="002B2C55" w:rsidSect="00C3193E">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F6F" w:rsidRPr="00C47AD2" w:rsidRDefault="00CB2F6F" w:rsidP="00736F7B">
      <w:pPr>
        <w:rPr>
          <w:rFonts w:ascii="Arial" w:hAnsi="Arial"/>
          <w:sz w:val="12"/>
        </w:rPr>
      </w:pPr>
      <w:r>
        <w:separator/>
      </w:r>
    </w:p>
  </w:endnote>
  <w:endnote w:type="continuationSeparator" w:id="0">
    <w:p w:rsidR="00CB2F6F" w:rsidRPr="00C47AD2" w:rsidRDefault="00CB2F6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1F5" w:rsidRDefault="00CA21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A21F5" w:rsidRDefault="00CA21F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1F5" w:rsidRDefault="00CA21F5">
    <w:pPr>
      <w:pStyle w:val="Footer"/>
    </w:pPr>
    <w:r>
      <w:fldChar w:fldCharType="begin"/>
    </w:r>
    <w:r>
      <w:instrText xml:space="preserve"> PAGE   \* MERGEFORMAT </w:instrText>
    </w:r>
    <w:r>
      <w:fldChar w:fldCharType="separate"/>
    </w:r>
    <w:r w:rsidR="000257FC">
      <w:t>4</w:t>
    </w:r>
    <w:r>
      <w:fldChar w:fldCharType="end"/>
    </w:r>
  </w:p>
  <w:p w:rsidR="00CA21F5" w:rsidRDefault="00CA21F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F6F" w:rsidRPr="00C47AD2" w:rsidRDefault="00CB2F6F" w:rsidP="00736F7B">
      <w:pPr>
        <w:rPr>
          <w:rFonts w:ascii="Arial" w:hAnsi="Arial"/>
          <w:sz w:val="12"/>
        </w:rPr>
      </w:pPr>
      <w:r>
        <w:separator/>
      </w:r>
    </w:p>
  </w:footnote>
  <w:footnote w:type="continuationSeparator" w:id="0">
    <w:p w:rsidR="00CB2F6F" w:rsidRPr="00C47AD2" w:rsidRDefault="00CB2F6F"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6" type="#_x0000_t75" style="width:11.25pt;height:11.25pt" o:bullet="t">
        <v:imagedata r:id="rId1" o:title="artE1F5"/>
      </v:shape>
    </w:pict>
  </w:numPicBullet>
  <w:numPicBullet w:numPicBulletId="1">
    <w:pict>
      <v:shape id="_x0000_i1687" type="#_x0000_t75" style="width:11.25pt;height:11.2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0"/>
  </w:num>
  <w:num w:numId="6">
    <w:abstractNumId w:val="19"/>
  </w:num>
  <w:num w:numId="7">
    <w:abstractNumId w:val="11"/>
  </w:num>
  <w:num w:numId="8">
    <w:abstractNumId w:val="9"/>
  </w:num>
  <w:num w:numId="9">
    <w:abstractNumId w:val="17"/>
  </w:num>
  <w:num w:numId="10">
    <w:abstractNumId w:val="1"/>
  </w:num>
  <w:num w:numId="11">
    <w:abstractNumId w:val="6"/>
  </w:num>
  <w:num w:numId="12">
    <w:abstractNumId w:val="18"/>
  </w:num>
  <w:num w:numId="13">
    <w:abstractNumId w:val="13"/>
  </w:num>
  <w:num w:numId="14">
    <w:abstractNumId w:val="4"/>
  </w:num>
  <w:num w:numId="15">
    <w:abstractNumId w:val="5"/>
  </w:num>
  <w:num w:numId="16">
    <w:abstractNumId w:val="15"/>
  </w:num>
  <w:num w:numId="17">
    <w:abstractNumId w:val="3"/>
  </w:num>
  <w:num w:numId="18">
    <w:abstractNumId w:val="14"/>
  </w:num>
  <w:num w:numId="19">
    <w:abstractNumId w:val="2"/>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30"/>
    <w:rsid w:val="00007407"/>
    <w:rsid w:val="00007896"/>
    <w:rsid w:val="000078E2"/>
    <w:rsid w:val="00007D5E"/>
    <w:rsid w:val="000100A9"/>
    <w:rsid w:val="000101F6"/>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73A"/>
    <w:rsid w:val="00016749"/>
    <w:rsid w:val="00016AC0"/>
    <w:rsid w:val="00016E99"/>
    <w:rsid w:val="00017159"/>
    <w:rsid w:val="0001721B"/>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854"/>
    <w:rsid w:val="00041C76"/>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CB6"/>
    <w:rsid w:val="00051E53"/>
    <w:rsid w:val="0005233A"/>
    <w:rsid w:val="0005237F"/>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25F"/>
    <w:rsid w:val="000633B9"/>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27"/>
    <w:rsid w:val="00083634"/>
    <w:rsid w:val="000836B7"/>
    <w:rsid w:val="0008393A"/>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B6"/>
    <w:rsid w:val="000B24E0"/>
    <w:rsid w:val="000B30ED"/>
    <w:rsid w:val="000B3360"/>
    <w:rsid w:val="000B33AB"/>
    <w:rsid w:val="000B37B4"/>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AB1"/>
    <w:rsid w:val="000D6DE0"/>
    <w:rsid w:val="000D7178"/>
    <w:rsid w:val="000D75B2"/>
    <w:rsid w:val="000D783F"/>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A61"/>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9E5"/>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A54"/>
    <w:rsid w:val="00122F3D"/>
    <w:rsid w:val="00123566"/>
    <w:rsid w:val="00123BB5"/>
    <w:rsid w:val="00123F1E"/>
    <w:rsid w:val="001249BE"/>
    <w:rsid w:val="00124C92"/>
    <w:rsid w:val="00125227"/>
    <w:rsid w:val="001254E2"/>
    <w:rsid w:val="0012550B"/>
    <w:rsid w:val="001256CC"/>
    <w:rsid w:val="00125711"/>
    <w:rsid w:val="00125836"/>
    <w:rsid w:val="00125B0B"/>
    <w:rsid w:val="00125EA5"/>
    <w:rsid w:val="00126032"/>
    <w:rsid w:val="0012627E"/>
    <w:rsid w:val="0012629F"/>
    <w:rsid w:val="0012642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058"/>
    <w:rsid w:val="0014198F"/>
    <w:rsid w:val="00141A9D"/>
    <w:rsid w:val="00141E94"/>
    <w:rsid w:val="00141F85"/>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DB2"/>
    <w:rsid w:val="0014634C"/>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D56"/>
    <w:rsid w:val="00153D8F"/>
    <w:rsid w:val="00153FD6"/>
    <w:rsid w:val="00154060"/>
    <w:rsid w:val="001543BF"/>
    <w:rsid w:val="00154B03"/>
    <w:rsid w:val="00154BCC"/>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A9A"/>
    <w:rsid w:val="00157B92"/>
    <w:rsid w:val="00157CFE"/>
    <w:rsid w:val="00157EB7"/>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B0B"/>
    <w:rsid w:val="00190ECA"/>
    <w:rsid w:val="00190FA6"/>
    <w:rsid w:val="00191901"/>
    <w:rsid w:val="00191A03"/>
    <w:rsid w:val="00191C80"/>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616A"/>
    <w:rsid w:val="001961D1"/>
    <w:rsid w:val="0019628C"/>
    <w:rsid w:val="0019668D"/>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39B"/>
    <w:rsid w:val="001C168A"/>
    <w:rsid w:val="001C19D8"/>
    <w:rsid w:val="001C1AD3"/>
    <w:rsid w:val="001C1C12"/>
    <w:rsid w:val="001C20CF"/>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720"/>
    <w:rsid w:val="001E0F75"/>
    <w:rsid w:val="001E120D"/>
    <w:rsid w:val="001E159C"/>
    <w:rsid w:val="001E15A6"/>
    <w:rsid w:val="001E197E"/>
    <w:rsid w:val="001E1AA5"/>
    <w:rsid w:val="001E1B76"/>
    <w:rsid w:val="001E21C9"/>
    <w:rsid w:val="001E27F1"/>
    <w:rsid w:val="001E283A"/>
    <w:rsid w:val="001E28EA"/>
    <w:rsid w:val="001E2F2D"/>
    <w:rsid w:val="001E31B2"/>
    <w:rsid w:val="001E428C"/>
    <w:rsid w:val="001E439C"/>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D01"/>
    <w:rsid w:val="001F2DCC"/>
    <w:rsid w:val="001F2E57"/>
    <w:rsid w:val="001F3017"/>
    <w:rsid w:val="001F3680"/>
    <w:rsid w:val="001F3C64"/>
    <w:rsid w:val="001F3FCD"/>
    <w:rsid w:val="001F3FD9"/>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56F"/>
    <w:rsid w:val="00203B88"/>
    <w:rsid w:val="00203BC5"/>
    <w:rsid w:val="00203E8C"/>
    <w:rsid w:val="00203FA9"/>
    <w:rsid w:val="0020408D"/>
    <w:rsid w:val="00204418"/>
    <w:rsid w:val="00204A57"/>
    <w:rsid w:val="00204A64"/>
    <w:rsid w:val="00204B36"/>
    <w:rsid w:val="00204CEE"/>
    <w:rsid w:val="002053BD"/>
    <w:rsid w:val="0020557A"/>
    <w:rsid w:val="002055FD"/>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22BA"/>
    <w:rsid w:val="002128D5"/>
    <w:rsid w:val="0021297E"/>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C89"/>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65C"/>
    <w:rsid w:val="00247BDC"/>
    <w:rsid w:val="00247BF9"/>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7E1"/>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E50"/>
    <w:rsid w:val="0028784E"/>
    <w:rsid w:val="002878DC"/>
    <w:rsid w:val="00287A9C"/>
    <w:rsid w:val="00287C73"/>
    <w:rsid w:val="0029019B"/>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E78"/>
    <w:rsid w:val="002B6094"/>
    <w:rsid w:val="002B61FE"/>
    <w:rsid w:val="002B6327"/>
    <w:rsid w:val="002B64CA"/>
    <w:rsid w:val="002B6779"/>
    <w:rsid w:val="002B6811"/>
    <w:rsid w:val="002B6F28"/>
    <w:rsid w:val="002B7041"/>
    <w:rsid w:val="002B70E3"/>
    <w:rsid w:val="002B7121"/>
    <w:rsid w:val="002C0177"/>
    <w:rsid w:val="002C1006"/>
    <w:rsid w:val="002C11FD"/>
    <w:rsid w:val="002C1523"/>
    <w:rsid w:val="002C162E"/>
    <w:rsid w:val="002C16DC"/>
    <w:rsid w:val="002C1718"/>
    <w:rsid w:val="002C2587"/>
    <w:rsid w:val="002C2C28"/>
    <w:rsid w:val="002C2C5D"/>
    <w:rsid w:val="002C2DE5"/>
    <w:rsid w:val="002C36D7"/>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6E0A"/>
    <w:rsid w:val="002C6E43"/>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C20"/>
    <w:rsid w:val="00305D81"/>
    <w:rsid w:val="00305F4C"/>
    <w:rsid w:val="003062E4"/>
    <w:rsid w:val="00306AE1"/>
    <w:rsid w:val="00306AE3"/>
    <w:rsid w:val="00306CDB"/>
    <w:rsid w:val="00306DC9"/>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3EDD"/>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AA"/>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6E"/>
    <w:rsid w:val="00343C60"/>
    <w:rsid w:val="00343E81"/>
    <w:rsid w:val="00344246"/>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D47"/>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77"/>
    <w:rsid w:val="003675D0"/>
    <w:rsid w:val="003675F0"/>
    <w:rsid w:val="00367863"/>
    <w:rsid w:val="003678B3"/>
    <w:rsid w:val="00370664"/>
    <w:rsid w:val="00370863"/>
    <w:rsid w:val="003709D6"/>
    <w:rsid w:val="00370BA1"/>
    <w:rsid w:val="00370CF8"/>
    <w:rsid w:val="003710CB"/>
    <w:rsid w:val="00371250"/>
    <w:rsid w:val="0037148D"/>
    <w:rsid w:val="003718F8"/>
    <w:rsid w:val="0037277C"/>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86B"/>
    <w:rsid w:val="00391BFB"/>
    <w:rsid w:val="00391DB5"/>
    <w:rsid w:val="00391DD5"/>
    <w:rsid w:val="00391E2E"/>
    <w:rsid w:val="00392559"/>
    <w:rsid w:val="00392AB4"/>
    <w:rsid w:val="00392C78"/>
    <w:rsid w:val="00392D14"/>
    <w:rsid w:val="00392E30"/>
    <w:rsid w:val="00392F7F"/>
    <w:rsid w:val="003931FD"/>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A6"/>
    <w:rsid w:val="003B117D"/>
    <w:rsid w:val="003B11F3"/>
    <w:rsid w:val="003B1256"/>
    <w:rsid w:val="003B1314"/>
    <w:rsid w:val="003B150C"/>
    <w:rsid w:val="003B16D1"/>
    <w:rsid w:val="003B1775"/>
    <w:rsid w:val="003B1C15"/>
    <w:rsid w:val="003B1CD7"/>
    <w:rsid w:val="003B207A"/>
    <w:rsid w:val="003B25E9"/>
    <w:rsid w:val="003B2A6D"/>
    <w:rsid w:val="003B2BD7"/>
    <w:rsid w:val="003B2EF3"/>
    <w:rsid w:val="003B374D"/>
    <w:rsid w:val="003B3865"/>
    <w:rsid w:val="003B38C5"/>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8EF"/>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40"/>
    <w:rsid w:val="004038DE"/>
    <w:rsid w:val="00403B1F"/>
    <w:rsid w:val="00403BA5"/>
    <w:rsid w:val="0040412B"/>
    <w:rsid w:val="004041EA"/>
    <w:rsid w:val="00404250"/>
    <w:rsid w:val="00404A36"/>
    <w:rsid w:val="00405166"/>
    <w:rsid w:val="00405190"/>
    <w:rsid w:val="00405932"/>
    <w:rsid w:val="00405D28"/>
    <w:rsid w:val="00405D93"/>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CA1"/>
    <w:rsid w:val="00424F33"/>
    <w:rsid w:val="004251B0"/>
    <w:rsid w:val="004253E3"/>
    <w:rsid w:val="004253F6"/>
    <w:rsid w:val="00425527"/>
    <w:rsid w:val="00425695"/>
    <w:rsid w:val="0042574E"/>
    <w:rsid w:val="00425773"/>
    <w:rsid w:val="00425826"/>
    <w:rsid w:val="00425B3F"/>
    <w:rsid w:val="00425BA4"/>
    <w:rsid w:val="00426206"/>
    <w:rsid w:val="004263FD"/>
    <w:rsid w:val="00426631"/>
    <w:rsid w:val="00426A18"/>
    <w:rsid w:val="00426AB2"/>
    <w:rsid w:val="00426E11"/>
    <w:rsid w:val="004278D5"/>
    <w:rsid w:val="00427C86"/>
    <w:rsid w:val="00430496"/>
    <w:rsid w:val="00430547"/>
    <w:rsid w:val="00430671"/>
    <w:rsid w:val="00430CEC"/>
    <w:rsid w:val="00430FF3"/>
    <w:rsid w:val="004315B3"/>
    <w:rsid w:val="0043230C"/>
    <w:rsid w:val="0043258A"/>
    <w:rsid w:val="004328CF"/>
    <w:rsid w:val="004329F0"/>
    <w:rsid w:val="004336CA"/>
    <w:rsid w:val="004338B2"/>
    <w:rsid w:val="00433AB6"/>
    <w:rsid w:val="00433BEF"/>
    <w:rsid w:val="00433CDF"/>
    <w:rsid w:val="00433E71"/>
    <w:rsid w:val="00434293"/>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33D5"/>
    <w:rsid w:val="0044411D"/>
    <w:rsid w:val="00444201"/>
    <w:rsid w:val="00444351"/>
    <w:rsid w:val="00444D28"/>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663"/>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57"/>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800D1"/>
    <w:rsid w:val="0048019C"/>
    <w:rsid w:val="00480210"/>
    <w:rsid w:val="00480B68"/>
    <w:rsid w:val="00480BAF"/>
    <w:rsid w:val="00480BCA"/>
    <w:rsid w:val="00480E34"/>
    <w:rsid w:val="0048111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92A"/>
    <w:rsid w:val="004A1C29"/>
    <w:rsid w:val="004A2343"/>
    <w:rsid w:val="004A276B"/>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950"/>
    <w:rsid w:val="004B109C"/>
    <w:rsid w:val="004B10D8"/>
    <w:rsid w:val="004B128B"/>
    <w:rsid w:val="004B1CB8"/>
    <w:rsid w:val="004B1D03"/>
    <w:rsid w:val="004B26A3"/>
    <w:rsid w:val="004B288C"/>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54"/>
    <w:rsid w:val="004C44D8"/>
    <w:rsid w:val="004C47E6"/>
    <w:rsid w:val="004C4AFF"/>
    <w:rsid w:val="004C5094"/>
    <w:rsid w:val="004C5447"/>
    <w:rsid w:val="004C54AB"/>
    <w:rsid w:val="004C554B"/>
    <w:rsid w:val="004C5563"/>
    <w:rsid w:val="004C5797"/>
    <w:rsid w:val="004C5925"/>
    <w:rsid w:val="004C5C18"/>
    <w:rsid w:val="004C6826"/>
    <w:rsid w:val="004C6AFD"/>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B"/>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1E3"/>
    <w:rsid w:val="004F6672"/>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FEB"/>
    <w:rsid w:val="0052008F"/>
    <w:rsid w:val="00520132"/>
    <w:rsid w:val="00520200"/>
    <w:rsid w:val="005203F8"/>
    <w:rsid w:val="0052092A"/>
    <w:rsid w:val="00520C25"/>
    <w:rsid w:val="00521158"/>
    <w:rsid w:val="0052218B"/>
    <w:rsid w:val="005224AF"/>
    <w:rsid w:val="005225A5"/>
    <w:rsid w:val="00522765"/>
    <w:rsid w:val="00522A1B"/>
    <w:rsid w:val="00522E32"/>
    <w:rsid w:val="00523064"/>
    <w:rsid w:val="00523386"/>
    <w:rsid w:val="00523487"/>
    <w:rsid w:val="005234A1"/>
    <w:rsid w:val="005235F5"/>
    <w:rsid w:val="00523839"/>
    <w:rsid w:val="00523E8E"/>
    <w:rsid w:val="00523F36"/>
    <w:rsid w:val="0052486B"/>
    <w:rsid w:val="005249E0"/>
    <w:rsid w:val="00524C7E"/>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162"/>
    <w:rsid w:val="005512EC"/>
    <w:rsid w:val="00551415"/>
    <w:rsid w:val="005516AB"/>
    <w:rsid w:val="00551700"/>
    <w:rsid w:val="00551E2E"/>
    <w:rsid w:val="00551E83"/>
    <w:rsid w:val="0055204A"/>
    <w:rsid w:val="00552181"/>
    <w:rsid w:val="005526A9"/>
    <w:rsid w:val="00552F82"/>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B65"/>
    <w:rsid w:val="00562BD5"/>
    <w:rsid w:val="00562D3C"/>
    <w:rsid w:val="00562EAA"/>
    <w:rsid w:val="005635EF"/>
    <w:rsid w:val="00563649"/>
    <w:rsid w:val="0056378B"/>
    <w:rsid w:val="005638FB"/>
    <w:rsid w:val="00563C41"/>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B93"/>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820"/>
    <w:rsid w:val="00594923"/>
    <w:rsid w:val="00594FB0"/>
    <w:rsid w:val="00595294"/>
    <w:rsid w:val="005958B5"/>
    <w:rsid w:val="0059591F"/>
    <w:rsid w:val="00595C09"/>
    <w:rsid w:val="00595CDA"/>
    <w:rsid w:val="00595CF0"/>
    <w:rsid w:val="00596252"/>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450"/>
    <w:rsid w:val="005B152A"/>
    <w:rsid w:val="005B16BF"/>
    <w:rsid w:val="005B1914"/>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C6"/>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504E"/>
    <w:rsid w:val="005C509D"/>
    <w:rsid w:val="005C5950"/>
    <w:rsid w:val="005C5C45"/>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AE8"/>
    <w:rsid w:val="0061167F"/>
    <w:rsid w:val="00611C07"/>
    <w:rsid w:val="00611DE3"/>
    <w:rsid w:val="00611F95"/>
    <w:rsid w:val="00612BA4"/>
    <w:rsid w:val="00612C39"/>
    <w:rsid w:val="00612C3C"/>
    <w:rsid w:val="00612C5D"/>
    <w:rsid w:val="00612FDD"/>
    <w:rsid w:val="0061305C"/>
    <w:rsid w:val="00613394"/>
    <w:rsid w:val="006134D7"/>
    <w:rsid w:val="00613887"/>
    <w:rsid w:val="00613DF0"/>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F52"/>
    <w:rsid w:val="00620121"/>
    <w:rsid w:val="0062028A"/>
    <w:rsid w:val="0062029B"/>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5456"/>
    <w:rsid w:val="00636A0A"/>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3FFD"/>
    <w:rsid w:val="00644237"/>
    <w:rsid w:val="006444B7"/>
    <w:rsid w:val="00644787"/>
    <w:rsid w:val="00644CEA"/>
    <w:rsid w:val="00644F69"/>
    <w:rsid w:val="0064503D"/>
    <w:rsid w:val="00645838"/>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B11"/>
    <w:rsid w:val="00670B88"/>
    <w:rsid w:val="00670C40"/>
    <w:rsid w:val="00671CB7"/>
    <w:rsid w:val="00672330"/>
    <w:rsid w:val="006727EC"/>
    <w:rsid w:val="00672B34"/>
    <w:rsid w:val="00672F43"/>
    <w:rsid w:val="006730B0"/>
    <w:rsid w:val="006730C5"/>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F88"/>
    <w:rsid w:val="006A02A8"/>
    <w:rsid w:val="006A02D5"/>
    <w:rsid w:val="006A0674"/>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405"/>
    <w:rsid w:val="006A7AC3"/>
    <w:rsid w:val="006A7FE9"/>
    <w:rsid w:val="006B00CC"/>
    <w:rsid w:val="006B0B1F"/>
    <w:rsid w:val="006B0BF4"/>
    <w:rsid w:val="006B1012"/>
    <w:rsid w:val="006B101C"/>
    <w:rsid w:val="006B115F"/>
    <w:rsid w:val="006B1329"/>
    <w:rsid w:val="006B14EA"/>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2061"/>
    <w:rsid w:val="006D2309"/>
    <w:rsid w:val="006D28D3"/>
    <w:rsid w:val="006D2ECF"/>
    <w:rsid w:val="006D2F63"/>
    <w:rsid w:val="006D3772"/>
    <w:rsid w:val="006D3844"/>
    <w:rsid w:val="006D46A1"/>
    <w:rsid w:val="006D4907"/>
    <w:rsid w:val="006D5212"/>
    <w:rsid w:val="006D56B6"/>
    <w:rsid w:val="006D5C52"/>
    <w:rsid w:val="006D5F85"/>
    <w:rsid w:val="006D609F"/>
    <w:rsid w:val="006D612E"/>
    <w:rsid w:val="006D723F"/>
    <w:rsid w:val="006D73D2"/>
    <w:rsid w:val="006D752E"/>
    <w:rsid w:val="006D75E6"/>
    <w:rsid w:val="006D7909"/>
    <w:rsid w:val="006D7BA2"/>
    <w:rsid w:val="006D7C7D"/>
    <w:rsid w:val="006E048F"/>
    <w:rsid w:val="006E052E"/>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57"/>
    <w:rsid w:val="007037E0"/>
    <w:rsid w:val="00703C78"/>
    <w:rsid w:val="00703E0E"/>
    <w:rsid w:val="00703F56"/>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E0D"/>
    <w:rsid w:val="00712073"/>
    <w:rsid w:val="00712D8B"/>
    <w:rsid w:val="00713312"/>
    <w:rsid w:val="0071372A"/>
    <w:rsid w:val="00713D21"/>
    <w:rsid w:val="00713FD0"/>
    <w:rsid w:val="0071413E"/>
    <w:rsid w:val="00714D6E"/>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20B88"/>
    <w:rsid w:val="00720C58"/>
    <w:rsid w:val="00720D81"/>
    <w:rsid w:val="00721026"/>
    <w:rsid w:val="0072145B"/>
    <w:rsid w:val="00721954"/>
    <w:rsid w:val="007220E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1CD"/>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51"/>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A36"/>
    <w:rsid w:val="00754C80"/>
    <w:rsid w:val="007551A2"/>
    <w:rsid w:val="00755443"/>
    <w:rsid w:val="0075548A"/>
    <w:rsid w:val="00755673"/>
    <w:rsid w:val="007559C7"/>
    <w:rsid w:val="00755E9D"/>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E0"/>
    <w:rsid w:val="00771233"/>
    <w:rsid w:val="0077145F"/>
    <w:rsid w:val="0077191E"/>
    <w:rsid w:val="007721D9"/>
    <w:rsid w:val="00772856"/>
    <w:rsid w:val="00772A55"/>
    <w:rsid w:val="00772C24"/>
    <w:rsid w:val="00772C64"/>
    <w:rsid w:val="00772C7D"/>
    <w:rsid w:val="00773064"/>
    <w:rsid w:val="00773D2A"/>
    <w:rsid w:val="00773E7A"/>
    <w:rsid w:val="007745D9"/>
    <w:rsid w:val="00775035"/>
    <w:rsid w:val="0077531A"/>
    <w:rsid w:val="00775855"/>
    <w:rsid w:val="007758D0"/>
    <w:rsid w:val="00775AA8"/>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475"/>
    <w:rsid w:val="00787A37"/>
    <w:rsid w:val="00787F5A"/>
    <w:rsid w:val="0079036B"/>
    <w:rsid w:val="00790536"/>
    <w:rsid w:val="007909C5"/>
    <w:rsid w:val="00791590"/>
    <w:rsid w:val="00791796"/>
    <w:rsid w:val="00791D16"/>
    <w:rsid w:val="00791D17"/>
    <w:rsid w:val="007920E8"/>
    <w:rsid w:val="007923FA"/>
    <w:rsid w:val="00792454"/>
    <w:rsid w:val="007929EC"/>
    <w:rsid w:val="00792A30"/>
    <w:rsid w:val="00792BCE"/>
    <w:rsid w:val="00792E8E"/>
    <w:rsid w:val="00792FD6"/>
    <w:rsid w:val="007930A0"/>
    <w:rsid w:val="00793AC8"/>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6BD2"/>
    <w:rsid w:val="007A6C5E"/>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69F"/>
    <w:rsid w:val="007C18D7"/>
    <w:rsid w:val="007C1B92"/>
    <w:rsid w:val="007C1E73"/>
    <w:rsid w:val="007C2161"/>
    <w:rsid w:val="007C238B"/>
    <w:rsid w:val="007C23C9"/>
    <w:rsid w:val="007C247D"/>
    <w:rsid w:val="007C278F"/>
    <w:rsid w:val="007C2BA4"/>
    <w:rsid w:val="007C2BD6"/>
    <w:rsid w:val="007C331C"/>
    <w:rsid w:val="007C33EA"/>
    <w:rsid w:val="007C3954"/>
    <w:rsid w:val="007C403C"/>
    <w:rsid w:val="007C4049"/>
    <w:rsid w:val="007C48BF"/>
    <w:rsid w:val="007C4E9C"/>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E3B"/>
    <w:rsid w:val="00817E56"/>
    <w:rsid w:val="00817F24"/>
    <w:rsid w:val="00820DF5"/>
    <w:rsid w:val="00820E06"/>
    <w:rsid w:val="00820F70"/>
    <w:rsid w:val="00821026"/>
    <w:rsid w:val="008211BF"/>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588"/>
    <w:rsid w:val="0082774F"/>
    <w:rsid w:val="00827F46"/>
    <w:rsid w:val="00830AE5"/>
    <w:rsid w:val="00830D4D"/>
    <w:rsid w:val="00830E35"/>
    <w:rsid w:val="00830F01"/>
    <w:rsid w:val="0083119A"/>
    <w:rsid w:val="00831848"/>
    <w:rsid w:val="00832D17"/>
    <w:rsid w:val="00832ED9"/>
    <w:rsid w:val="008332AA"/>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80A"/>
    <w:rsid w:val="00842C9A"/>
    <w:rsid w:val="00842EDE"/>
    <w:rsid w:val="00842FA2"/>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3DF"/>
    <w:rsid w:val="008507B7"/>
    <w:rsid w:val="00851105"/>
    <w:rsid w:val="0085130B"/>
    <w:rsid w:val="00851390"/>
    <w:rsid w:val="008513D3"/>
    <w:rsid w:val="008514CE"/>
    <w:rsid w:val="008515D6"/>
    <w:rsid w:val="00851D42"/>
    <w:rsid w:val="008521F4"/>
    <w:rsid w:val="00852777"/>
    <w:rsid w:val="008528FE"/>
    <w:rsid w:val="00852C73"/>
    <w:rsid w:val="00852D36"/>
    <w:rsid w:val="00852F57"/>
    <w:rsid w:val="008532BB"/>
    <w:rsid w:val="008533F6"/>
    <w:rsid w:val="0085368C"/>
    <w:rsid w:val="00853B50"/>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C1A"/>
    <w:rsid w:val="00856CA2"/>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E8E"/>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3D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87FA4"/>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88"/>
    <w:rsid w:val="008D5598"/>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55"/>
    <w:rsid w:val="008D7BB5"/>
    <w:rsid w:val="008D7E7E"/>
    <w:rsid w:val="008E02C8"/>
    <w:rsid w:val="008E0319"/>
    <w:rsid w:val="008E08F5"/>
    <w:rsid w:val="008E0F93"/>
    <w:rsid w:val="008E1414"/>
    <w:rsid w:val="008E16DE"/>
    <w:rsid w:val="008E16E6"/>
    <w:rsid w:val="008E1BA9"/>
    <w:rsid w:val="008E1C0E"/>
    <w:rsid w:val="008E25BF"/>
    <w:rsid w:val="008E26EE"/>
    <w:rsid w:val="008E280E"/>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72D"/>
    <w:rsid w:val="009028D3"/>
    <w:rsid w:val="00902A5D"/>
    <w:rsid w:val="00902CC2"/>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DF1"/>
    <w:rsid w:val="00925624"/>
    <w:rsid w:val="00925976"/>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4A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C91"/>
    <w:rsid w:val="009950BF"/>
    <w:rsid w:val="00995198"/>
    <w:rsid w:val="009954B5"/>
    <w:rsid w:val="009955B4"/>
    <w:rsid w:val="0099579D"/>
    <w:rsid w:val="009959A2"/>
    <w:rsid w:val="00995A87"/>
    <w:rsid w:val="00995BF4"/>
    <w:rsid w:val="009964FB"/>
    <w:rsid w:val="009967F4"/>
    <w:rsid w:val="009978ED"/>
    <w:rsid w:val="009A04D5"/>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21AA"/>
    <w:rsid w:val="009E24B0"/>
    <w:rsid w:val="009E280A"/>
    <w:rsid w:val="009E28E7"/>
    <w:rsid w:val="009E2922"/>
    <w:rsid w:val="009E2AC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8FF"/>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881"/>
    <w:rsid w:val="00A25A55"/>
    <w:rsid w:val="00A25B75"/>
    <w:rsid w:val="00A25CDF"/>
    <w:rsid w:val="00A260B5"/>
    <w:rsid w:val="00A261D0"/>
    <w:rsid w:val="00A26300"/>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21E3"/>
    <w:rsid w:val="00A52EDB"/>
    <w:rsid w:val="00A53AC7"/>
    <w:rsid w:val="00A546B2"/>
    <w:rsid w:val="00A5485A"/>
    <w:rsid w:val="00A54DB4"/>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60103"/>
    <w:rsid w:val="00A6010F"/>
    <w:rsid w:val="00A6054C"/>
    <w:rsid w:val="00A606AC"/>
    <w:rsid w:val="00A608D9"/>
    <w:rsid w:val="00A6108F"/>
    <w:rsid w:val="00A614AB"/>
    <w:rsid w:val="00A61529"/>
    <w:rsid w:val="00A61582"/>
    <w:rsid w:val="00A61782"/>
    <w:rsid w:val="00A61A34"/>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B5B"/>
    <w:rsid w:val="00A80C0A"/>
    <w:rsid w:val="00A80F1D"/>
    <w:rsid w:val="00A80FB8"/>
    <w:rsid w:val="00A812FF"/>
    <w:rsid w:val="00A8132A"/>
    <w:rsid w:val="00A81420"/>
    <w:rsid w:val="00A818AD"/>
    <w:rsid w:val="00A819D1"/>
    <w:rsid w:val="00A81AC1"/>
    <w:rsid w:val="00A81AD8"/>
    <w:rsid w:val="00A81E80"/>
    <w:rsid w:val="00A82208"/>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7CD"/>
    <w:rsid w:val="00A92828"/>
    <w:rsid w:val="00A92AA4"/>
    <w:rsid w:val="00A92E56"/>
    <w:rsid w:val="00A931F9"/>
    <w:rsid w:val="00A9356F"/>
    <w:rsid w:val="00A9382D"/>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550"/>
    <w:rsid w:val="00AB0639"/>
    <w:rsid w:val="00AB07BC"/>
    <w:rsid w:val="00AB0A50"/>
    <w:rsid w:val="00AB0E53"/>
    <w:rsid w:val="00AB1B90"/>
    <w:rsid w:val="00AB1C62"/>
    <w:rsid w:val="00AB1D0E"/>
    <w:rsid w:val="00AB21B6"/>
    <w:rsid w:val="00AB2A42"/>
    <w:rsid w:val="00AB2BBF"/>
    <w:rsid w:val="00AB2CEA"/>
    <w:rsid w:val="00AB2D75"/>
    <w:rsid w:val="00AB2F27"/>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4C6F"/>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6FFE"/>
    <w:rsid w:val="00B07089"/>
    <w:rsid w:val="00B07241"/>
    <w:rsid w:val="00B07706"/>
    <w:rsid w:val="00B07755"/>
    <w:rsid w:val="00B07A90"/>
    <w:rsid w:val="00B07F8F"/>
    <w:rsid w:val="00B10037"/>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BB6"/>
    <w:rsid w:val="00B25143"/>
    <w:rsid w:val="00B252C5"/>
    <w:rsid w:val="00B25B57"/>
    <w:rsid w:val="00B25BA8"/>
    <w:rsid w:val="00B25DA0"/>
    <w:rsid w:val="00B25F1F"/>
    <w:rsid w:val="00B25FEF"/>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36E2"/>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CC9"/>
    <w:rsid w:val="00B95FB0"/>
    <w:rsid w:val="00B95FD2"/>
    <w:rsid w:val="00B961FF"/>
    <w:rsid w:val="00B968B5"/>
    <w:rsid w:val="00B97394"/>
    <w:rsid w:val="00B9765F"/>
    <w:rsid w:val="00BA006F"/>
    <w:rsid w:val="00BA0597"/>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752"/>
    <w:rsid w:val="00BF5BCB"/>
    <w:rsid w:val="00BF5CF5"/>
    <w:rsid w:val="00BF5EB5"/>
    <w:rsid w:val="00BF603F"/>
    <w:rsid w:val="00BF6083"/>
    <w:rsid w:val="00BF6372"/>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7"/>
    <w:rsid w:val="00C06FFC"/>
    <w:rsid w:val="00C071F5"/>
    <w:rsid w:val="00C073ED"/>
    <w:rsid w:val="00C07B94"/>
    <w:rsid w:val="00C07DC0"/>
    <w:rsid w:val="00C07EA0"/>
    <w:rsid w:val="00C10226"/>
    <w:rsid w:val="00C10241"/>
    <w:rsid w:val="00C10534"/>
    <w:rsid w:val="00C10C79"/>
    <w:rsid w:val="00C10CAA"/>
    <w:rsid w:val="00C10FD0"/>
    <w:rsid w:val="00C112F6"/>
    <w:rsid w:val="00C114FF"/>
    <w:rsid w:val="00C11642"/>
    <w:rsid w:val="00C11899"/>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6A91"/>
    <w:rsid w:val="00C16C8F"/>
    <w:rsid w:val="00C16FFC"/>
    <w:rsid w:val="00C171B1"/>
    <w:rsid w:val="00C17372"/>
    <w:rsid w:val="00C1739B"/>
    <w:rsid w:val="00C174E1"/>
    <w:rsid w:val="00C1775C"/>
    <w:rsid w:val="00C17989"/>
    <w:rsid w:val="00C2003F"/>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DCA"/>
    <w:rsid w:val="00C261D6"/>
    <w:rsid w:val="00C26351"/>
    <w:rsid w:val="00C26761"/>
    <w:rsid w:val="00C26765"/>
    <w:rsid w:val="00C26E05"/>
    <w:rsid w:val="00C26FBE"/>
    <w:rsid w:val="00C27495"/>
    <w:rsid w:val="00C27A90"/>
    <w:rsid w:val="00C27F76"/>
    <w:rsid w:val="00C30698"/>
    <w:rsid w:val="00C30715"/>
    <w:rsid w:val="00C30752"/>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AE7"/>
    <w:rsid w:val="00C36C20"/>
    <w:rsid w:val="00C36E65"/>
    <w:rsid w:val="00C373ED"/>
    <w:rsid w:val="00C3778E"/>
    <w:rsid w:val="00C377D9"/>
    <w:rsid w:val="00C37CD9"/>
    <w:rsid w:val="00C40272"/>
    <w:rsid w:val="00C4099C"/>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549"/>
    <w:rsid w:val="00C746DD"/>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0D7"/>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716"/>
    <w:rsid w:val="00CA392B"/>
    <w:rsid w:val="00CA3B0C"/>
    <w:rsid w:val="00CA3CB9"/>
    <w:rsid w:val="00CA3E8C"/>
    <w:rsid w:val="00CA3EFE"/>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CF5"/>
    <w:rsid w:val="00CB50BD"/>
    <w:rsid w:val="00CB527B"/>
    <w:rsid w:val="00CB52A9"/>
    <w:rsid w:val="00CB5640"/>
    <w:rsid w:val="00CB5725"/>
    <w:rsid w:val="00CB576C"/>
    <w:rsid w:val="00CB57D9"/>
    <w:rsid w:val="00CB5985"/>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1F21"/>
    <w:rsid w:val="00CC202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A6C"/>
    <w:rsid w:val="00CD1535"/>
    <w:rsid w:val="00CD15F1"/>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564"/>
    <w:rsid w:val="00CE0607"/>
    <w:rsid w:val="00CE0856"/>
    <w:rsid w:val="00CE0BD7"/>
    <w:rsid w:val="00CE1630"/>
    <w:rsid w:val="00CE210E"/>
    <w:rsid w:val="00CE2332"/>
    <w:rsid w:val="00CE27F3"/>
    <w:rsid w:val="00CE2D9D"/>
    <w:rsid w:val="00CE3158"/>
    <w:rsid w:val="00CE35B2"/>
    <w:rsid w:val="00CE364B"/>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5E"/>
    <w:rsid w:val="00D02588"/>
    <w:rsid w:val="00D025EB"/>
    <w:rsid w:val="00D02E63"/>
    <w:rsid w:val="00D03071"/>
    <w:rsid w:val="00D033C3"/>
    <w:rsid w:val="00D0349E"/>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2E2"/>
    <w:rsid w:val="00D213CD"/>
    <w:rsid w:val="00D21F7A"/>
    <w:rsid w:val="00D224A9"/>
    <w:rsid w:val="00D22707"/>
    <w:rsid w:val="00D22D1F"/>
    <w:rsid w:val="00D23141"/>
    <w:rsid w:val="00D234CD"/>
    <w:rsid w:val="00D234EE"/>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2775"/>
    <w:rsid w:val="00D52838"/>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69C"/>
    <w:rsid w:val="00D84873"/>
    <w:rsid w:val="00D84D2E"/>
    <w:rsid w:val="00D85A29"/>
    <w:rsid w:val="00D85C00"/>
    <w:rsid w:val="00D85D2F"/>
    <w:rsid w:val="00D85E0F"/>
    <w:rsid w:val="00D85F7F"/>
    <w:rsid w:val="00D860DC"/>
    <w:rsid w:val="00D862BF"/>
    <w:rsid w:val="00D86340"/>
    <w:rsid w:val="00D8652A"/>
    <w:rsid w:val="00D866B1"/>
    <w:rsid w:val="00D86837"/>
    <w:rsid w:val="00D86998"/>
    <w:rsid w:val="00D86BC0"/>
    <w:rsid w:val="00D86CAF"/>
    <w:rsid w:val="00D86E14"/>
    <w:rsid w:val="00D87068"/>
    <w:rsid w:val="00D871A6"/>
    <w:rsid w:val="00D87222"/>
    <w:rsid w:val="00D87306"/>
    <w:rsid w:val="00D87342"/>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57"/>
    <w:rsid w:val="00D9792C"/>
    <w:rsid w:val="00D97BAB"/>
    <w:rsid w:val="00D97DA3"/>
    <w:rsid w:val="00DA028B"/>
    <w:rsid w:val="00DA02A8"/>
    <w:rsid w:val="00DA07AF"/>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248"/>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D40"/>
    <w:rsid w:val="00DD1E16"/>
    <w:rsid w:val="00DD1EA8"/>
    <w:rsid w:val="00DD1F48"/>
    <w:rsid w:val="00DD1FE4"/>
    <w:rsid w:val="00DD2391"/>
    <w:rsid w:val="00DD260B"/>
    <w:rsid w:val="00DD2921"/>
    <w:rsid w:val="00DD2A02"/>
    <w:rsid w:val="00DD2AB6"/>
    <w:rsid w:val="00DD2BC5"/>
    <w:rsid w:val="00DD2EBF"/>
    <w:rsid w:val="00DD31A5"/>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034"/>
    <w:rsid w:val="00DE7152"/>
    <w:rsid w:val="00DE7266"/>
    <w:rsid w:val="00DE7559"/>
    <w:rsid w:val="00DE7581"/>
    <w:rsid w:val="00DE77E6"/>
    <w:rsid w:val="00DE7A31"/>
    <w:rsid w:val="00DE7CB7"/>
    <w:rsid w:val="00DF0499"/>
    <w:rsid w:val="00DF0675"/>
    <w:rsid w:val="00DF0906"/>
    <w:rsid w:val="00DF0C98"/>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DFD"/>
    <w:rsid w:val="00DF60EA"/>
    <w:rsid w:val="00DF66F4"/>
    <w:rsid w:val="00DF6B71"/>
    <w:rsid w:val="00DF7110"/>
    <w:rsid w:val="00DF722B"/>
    <w:rsid w:val="00DF7395"/>
    <w:rsid w:val="00DF75FE"/>
    <w:rsid w:val="00DF798A"/>
    <w:rsid w:val="00DF7B6D"/>
    <w:rsid w:val="00DF7C4D"/>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005"/>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6F8"/>
    <w:rsid w:val="00E41D00"/>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6F6"/>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899"/>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0E"/>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AD2"/>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417E"/>
    <w:rsid w:val="00EE4307"/>
    <w:rsid w:val="00EE43FD"/>
    <w:rsid w:val="00EE4426"/>
    <w:rsid w:val="00EE4457"/>
    <w:rsid w:val="00EE4473"/>
    <w:rsid w:val="00EE44C8"/>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FAB"/>
    <w:rsid w:val="00EE751F"/>
    <w:rsid w:val="00EE7802"/>
    <w:rsid w:val="00EE7CCB"/>
    <w:rsid w:val="00EE7ECF"/>
    <w:rsid w:val="00EF03D7"/>
    <w:rsid w:val="00EF03EE"/>
    <w:rsid w:val="00EF05DF"/>
    <w:rsid w:val="00EF06CD"/>
    <w:rsid w:val="00EF0B03"/>
    <w:rsid w:val="00EF0EAC"/>
    <w:rsid w:val="00EF1587"/>
    <w:rsid w:val="00EF1D5C"/>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CAE"/>
    <w:rsid w:val="00F02D76"/>
    <w:rsid w:val="00F02FF9"/>
    <w:rsid w:val="00F0308C"/>
    <w:rsid w:val="00F031A3"/>
    <w:rsid w:val="00F03268"/>
    <w:rsid w:val="00F03933"/>
    <w:rsid w:val="00F04246"/>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5F0"/>
    <w:rsid w:val="00F20FBC"/>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DD6"/>
    <w:rsid w:val="00F24E19"/>
    <w:rsid w:val="00F24F04"/>
    <w:rsid w:val="00F24F4D"/>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3BC7"/>
    <w:rsid w:val="00F3402F"/>
    <w:rsid w:val="00F34608"/>
    <w:rsid w:val="00F3496D"/>
    <w:rsid w:val="00F34AB5"/>
    <w:rsid w:val="00F350E8"/>
    <w:rsid w:val="00F3515B"/>
    <w:rsid w:val="00F35766"/>
    <w:rsid w:val="00F35BA3"/>
    <w:rsid w:val="00F35E4B"/>
    <w:rsid w:val="00F36273"/>
    <w:rsid w:val="00F364F2"/>
    <w:rsid w:val="00F36CB2"/>
    <w:rsid w:val="00F36CF7"/>
    <w:rsid w:val="00F36D60"/>
    <w:rsid w:val="00F36D99"/>
    <w:rsid w:val="00F36DF2"/>
    <w:rsid w:val="00F36ED9"/>
    <w:rsid w:val="00F37075"/>
    <w:rsid w:val="00F37190"/>
    <w:rsid w:val="00F371AA"/>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E53"/>
    <w:rsid w:val="00F45F6C"/>
    <w:rsid w:val="00F4655C"/>
    <w:rsid w:val="00F46809"/>
    <w:rsid w:val="00F46D5F"/>
    <w:rsid w:val="00F46DDD"/>
    <w:rsid w:val="00F4709B"/>
    <w:rsid w:val="00F4741D"/>
    <w:rsid w:val="00F479BB"/>
    <w:rsid w:val="00F47A99"/>
    <w:rsid w:val="00F47A9B"/>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8AA"/>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46A"/>
    <w:rsid w:val="00FA44DC"/>
    <w:rsid w:val="00FA4559"/>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E06"/>
    <w:rsid w:val="00FB1E88"/>
    <w:rsid w:val="00FB2415"/>
    <w:rsid w:val="00FB2D43"/>
    <w:rsid w:val="00FB37BD"/>
    <w:rsid w:val="00FB3AE9"/>
    <w:rsid w:val="00FB3BA3"/>
    <w:rsid w:val="00FB3FB2"/>
    <w:rsid w:val="00FB4038"/>
    <w:rsid w:val="00FB453E"/>
    <w:rsid w:val="00FB454F"/>
    <w:rsid w:val="00FB46DE"/>
    <w:rsid w:val="00FB4AF0"/>
    <w:rsid w:val="00FB4DF4"/>
    <w:rsid w:val="00FB5083"/>
    <w:rsid w:val="00FB50FD"/>
    <w:rsid w:val="00FB5B19"/>
    <w:rsid w:val="00FB5B80"/>
    <w:rsid w:val="00FB5FC4"/>
    <w:rsid w:val="00FB6176"/>
    <w:rsid w:val="00FB625E"/>
    <w:rsid w:val="00FB6268"/>
    <w:rsid w:val="00FB67EC"/>
    <w:rsid w:val="00FB6C07"/>
    <w:rsid w:val="00FB6D0E"/>
    <w:rsid w:val="00FB6EAF"/>
    <w:rsid w:val="00FB779F"/>
    <w:rsid w:val="00FB7BA8"/>
    <w:rsid w:val="00FC017E"/>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524"/>
    <w:rsid w:val="00FC4A7A"/>
    <w:rsid w:val="00FC4B51"/>
    <w:rsid w:val="00FC4C7C"/>
    <w:rsid w:val="00FC4C8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4C00"/>
    <w:rsid w:val="00FF4CFF"/>
    <w:rsid w:val="00FF4D5A"/>
    <w:rsid w:val="00FF4FA8"/>
    <w:rsid w:val="00FF5F99"/>
    <w:rsid w:val="00FF5FE1"/>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5A270B"/>
  <w15:docId w15:val="{95A50414-9783-4629-8F09-EE125893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4.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3C524-458D-4012-9BE7-2BEABF91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2322</Words>
  <Characters>13238</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#67</vt:lpstr>
    </vt:vector>
  </TitlesOfParts>
  <Company>Samsung Electronics</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Yingzhe Li</cp:lastModifiedBy>
  <cp:revision>10</cp:revision>
  <cp:lastPrinted>2010-04-04T09:18:00Z</cp:lastPrinted>
  <dcterms:created xsi:type="dcterms:W3CDTF">2018-08-10T18:43:00Z</dcterms:created>
  <dcterms:modified xsi:type="dcterms:W3CDTF">2018-08-10T18:52:00Z</dcterms:modified>
</cp:coreProperties>
</file>